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header7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5"/>
        <w:jc w:val="right"/>
        <w:keepLines/>
        <w:keepNext/>
        <w:rPr>
          <w:sz w:val="22"/>
          <w:szCs w:val="22"/>
        </w:rPr>
      </w:pPr>
      <w:r>
        <w:rPr>
          <w:sz w:val="22"/>
          <w:szCs w:val="22"/>
        </w:rPr>
        <w:t xml:space="preserve">Приложение №1 к Документации о закупке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75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5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5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5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5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5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5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5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5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bookmarkStart w:id="1" w:name="_GoBack"/>
      <w:r/>
      <w:bookmarkEnd w:id="1"/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5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5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5"/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  <w:t xml:space="preserve">Технические требования</w:t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pStyle w:val="875"/>
        <w:jc w:val="center"/>
        <w:widowControl w:val="off"/>
        <w:rPr>
          <w:rFonts w:ascii="Times New Roman" w:hAnsi="Times New Roman" w:cs="Times New Roman"/>
          <w:color w:val="ff0000"/>
          <w:sz w:val="24"/>
          <w:szCs w:val="28"/>
        </w:rPr>
      </w:pPr>
      <w:r>
        <w:rPr>
          <w:rFonts w:eastAsia="Times New Roman" w:cs="Times New Roman"/>
          <w:bCs/>
          <w:sz w:val="24"/>
        </w:rPr>
      </w:r>
      <w:r>
        <w:rPr>
          <w:rFonts w:eastAsia="Times New Roman" w:cs="Times New Roman"/>
          <w:bCs/>
          <w:sz w:val="24"/>
        </w:rPr>
        <w:t xml:space="preserve">О</w:t>
      </w:r>
      <w:r>
        <w:rPr>
          <w:rFonts w:eastAsia="Times New Roman" w:cs="Times New Roman"/>
          <w:bCs/>
          <w:sz w:val="24"/>
        </w:rPr>
        <w:t xml:space="preserve">КПД2 71.12.13. Выполнение проектно-изыскательских работ по реконструкции участка т/м №2 Северного планировочного района, от УТ-12АС до ТК13С, с заменой трубопроводов с Ду500мм на Ду700мм, в рамках выполнения инвестиционного проекта N_505-АГ-110ис в г. Благ</w:t>
      </w:r>
      <w:r>
        <w:rPr>
          <w:rFonts w:eastAsia="Times New Roman" w:cs="Times New Roman"/>
          <w:bCs/>
          <w:sz w:val="24"/>
        </w:rPr>
        <w:t xml:space="preserve">овещенске</w:t>
      </w:r>
      <w:r>
        <w:rPr>
          <w:rFonts w:ascii="Times New Roman" w:hAnsi="Times New Roman" w:cs="Times New Roman"/>
          <w:color w:val="ff0000"/>
          <w:sz w:val="24"/>
          <w:szCs w:val="28"/>
        </w:rPr>
      </w:r>
      <w:r>
        <w:rPr>
          <w:rFonts w:ascii="Times New Roman" w:hAnsi="Times New Roman" w:cs="Times New Roman"/>
          <w:color w:val="ff0000"/>
          <w:sz w:val="24"/>
          <w:szCs w:val="28"/>
        </w:rPr>
      </w:r>
    </w:p>
    <w:p>
      <w:pPr>
        <w:pStyle w:val="875"/>
        <w:jc w:val="left"/>
        <w:keepLines/>
        <w:keepNext/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pStyle w:val="875"/>
        <w:jc w:val="center"/>
        <w:keepLines/>
        <w:keepNext/>
        <w:rPr>
          <w:rFonts w:eastAsia="Calibri"/>
          <w:b/>
          <w:sz w:val="26"/>
          <w:szCs w:val="26"/>
          <w:highlight w:val="white"/>
        </w:rPr>
      </w:pPr>
      <w:r>
        <w:rPr>
          <w:rFonts w:eastAsia="Calibri"/>
          <w:b/>
          <w:sz w:val="26"/>
          <w:szCs w:val="26"/>
          <w:highlight w:val="white"/>
        </w:rPr>
      </w:r>
      <w:r>
        <w:rPr>
          <w:rFonts w:eastAsia="Calibri"/>
          <w:b/>
          <w:sz w:val="26"/>
          <w:szCs w:val="26"/>
          <w:highlight w:val="white"/>
        </w:rPr>
      </w:r>
      <w:r>
        <w:rPr>
          <w:rFonts w:eastAsia="Calibri"/>
          <w:b/>
          <w:sz w:val="26"/>
          <w:szCs w:val="26"/>
          <w:highlight w:val="white"/>
        </w:rPr>
      </w:r>
    </w:p>
    <w:p>
      <w:pPr>
        <w:pStyle w:val="875"/>
        <w:jc w:val="center"/>
        <w:keepLines/>
        <w:keepNext/>
        <w:rPr>
          <w:rFonts w:eastAsia="Calibri"/>
          <w:b/>
          <w:i/>
          <w:sz w:val="26"/>
          <w:szCs w:val="26"/>
          <w:highlight w:val="white"/>
        </w:rPr>
      </w:pPr>
      <w:r>
        <w:rPr>
          <w:rFonts w:eastAsia="Calibri"/>
          <w:b/>
          <w:sz w:val="26"/>
          <w:szCs w:val="26"/>
          <w:highlight w:val="white"/>
        </w:rPr>
        <w:t xml:space="preserve">Лот № </w:t>
      </w:r>
      <w:r>
        <w:rPr>
          <w:highlight w:val="white"/>
        </w:rPr>
        <w:t xml:space="preserve"> </w:t>
      </w:r>
      <w:r>
        <w:rPr>
          <w:highlight w:val="white"/>
        </w:rPr>
        <w:t xml:space="preserve">22134003-ТПИР ОБСЛ-2026-ДГК-АТС</w:t>
      </w:r>
      <w:r>
        <w:rPr>
          <w:rFonts w:eastAsia="Calibri"/>
          <w:b/>
          <w:i/>
          <w:sz w:val="26"/>
          <w:szCs w:val="26"/>
          <w:highlight w:val="white"/>
        </w:rPr>
      </w:r>
      <w:r>
        <w:rPr>
          <w:rFonts w:eastAsia="Calibri"/>
          <w:b/>
          <w:i/>
          <w:sz w:val="26"/>
          <w:szCs w:val="26"/>
          <w:highlight w:val="white"/>
        </w:rPr>
      </w:r>
    </w:p>
    <w:p>
      <w:pPr>
        <w:pStyle w:val="875"/>
        <w:jc w:val="both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5"/>
        <w:rPr>
          <w:sz w:val="26"/>
          <w:szCs w:val="26"/>
        </w:rPr>
      </w:pPr>
      <w:r>
        <w:rPr>
          <w:sz w:val="26"/>
          <w:szCs w:val="26"/>
        </w:rPr>
      </w:r>
      <w:r>
        <w:br w:type="page" w:clear="all"/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5"/>
        <w:jc w:val="center"/>
        <w:spacing w:before="0" w:after="0"/>
        <w:rPr>
          <w:b/>
        </w:rPr>
      </w:pPr>
      <w:r>
        <w:rPr>
          <w:b/>
        </w:rPr>
        <w:t xml:space="preserve">СОДЕРЖАНИЕ</w:t>
      </w:r>
      <w:r>
        <w:rPr>
          <w:b/>
        </w:rPr>
      </w:r>
      <w:r>
        <w:rPr>
          <w:b/>
        </w:rPr>
      </w:r>
    </w:p>
    <w:p>
      <w:pPr>
        <w:pStyle w:val="875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10140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56"/>
        <w:gridCol w:w="8714"/>
        <w:gridCol w:w="670"/>
      </w:tblGrid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pStyle w:val="875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1.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8714" w:type="dxa"/>
            <w:textDirection w:val="lrTb"/>
            <w:noWrap w:val="false"/>
          </w:tcPr>
          <w:p>
            <w:pPr>
              <w:pStyle w:val="875"/>
              <w:ind w:right="-170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Общие сведения……………………………………………………………………….....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70" w:type="dxa"/>
            <w:textDirection w:val="lrTb"/>
            <w:noWrap w:val="false"/>
          </w:tcPr>
          <w:p>
            <w:pPr>
              <w:pStyle w:val="875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pStyle w:val="875"/>
              <w:jc w:val="righ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1.1.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714" w:type="dxa"/>
            <w:textDirection w:val="lrTb"/>
            <w:noWrap w:val="false"/>
          </w:tcPr>
          <w:p>
            <w:pPr>
              <w:pStyle w:val="875"/>
              <w:ind w:right="-170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Обозначения и сокращения…………………………………………………....................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70" w:type="dxa"/>
            <w:textDirection w:val="lrTb"/>
            <w:noWrap w:val="false"/>
          </w:tcPr>
          <w:p>
            <w:pPr>
              <w:pStyle w:val="875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pStyle w:val="875"/>
              <w:jc w:val="righ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1.2.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714" w:type="dxa"/>
            <w:textDirection w:val="lrTb"/>
            <w:noWrap w:val="false"/>
          </w:tcPr>
          <w:p>
            <w:pPr>
              <w:pStyle w:val="875"/>
              <w:ind w:right="-170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Наименование закупаемой продукции…………………………………………………...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70" w:type="dxa"/>
            <w:textDirection w:val="lrTb"/>
            <w:noWrap w:val="false"/>
          </w:tcPr>
          <w:p>
            <w:pPr>
              <w:pStyle w:val="875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pStyle w:val="875"/>
              <w:jc w:val="righ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1.3.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714" w:type="dxa"/>
            <w:textDirection w:val="lrTb"/>
            <w:noWrap w:val="false"/>
          </w:tcPr>
          <w:p>
            <w:pPr>
              <w:pStyle w:val="875"/>
              <w:ind w:right="-170"/>
              <w:jc w:val="left"/>
              <w:spacing w:before="0" w:after="0"/>
              <w:widowControl/>
              <w:rPr>
                <w:sz w:val="24"/>
                <w:szCs w:val="24"/>
                <w:lang w:val="ru-RU" w:eastAsia="ru-RU" w:bidi="ar-SA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Цель выполнения работ…………………………………………………………………..</w:t>
            </w:r>
            <w:r>
              <w:rPr>
                <w:sz w:val="24"/>
                <w:szCs w:val="24"/>
                <w:lang w:val="ru-RU" w:eastAsia="ru-RU" w:bidi="ar-SA"/>
              </w:rPr>
            </w:r>
            <w:r>
              <w:rPr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670" w:type="dxa"/>
            <w:textDirection w:val="lrTb"/>
            <w:noWrap w:val="false"/>
          </w:tcPr>
          <w:p>
            <w:pPr>
              <w:pStyle w:val="875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pStyle w:val="875"/>
              <w:jc w:val="right"/>
              <w:spacing w:before="0" w:after="0"/>
              <w:widowControl/>
              <w:rPr>
                <w:sz w:val="24"/>
                <w:szCs w:val="24"/>
                <w:lang w:val="ru-RU" w:eastAsia="ru-RU" w:bidi="ar-SA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1.4.</w:t>
            </w:r>
            <w:r>
              <w:rPr>
                <w:sz w:val="24"/>
                <w:szCs w:val="24"/>
                <w:lang w:val="ru-RU" w:eastAsia="ru-RU" w:bidi="ar-SA"/>
              </w:rPr>
            </w:r>
            <w:r>
              <w:rPr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8714" w:type="dxa"/>
            <w:textDirection w:val="lrTb"/>
            <w:noWrap w:val="false"/>
          </w:tcPr>
          <w:p>
            <w:pPr>
              <w:pStyle w:val="875"/>
              <w:ind w:right="-170"/>
              <w:jc w:val="left"/>
              <w:spacing w:before="0" w:after="0"/>
              <w:widowControl/>
              <w:rPr>
                <w:sz w:val="24"/>
                <w:szCs w:val="24"/>
                <w:lang w:val="ru-RU" w:eastAsia="ru-RU" w:bidi="ar-SA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Существующее положение</w:t>
            </w:r>
            <w:r>
              <w:rPr>
                <w:sz w:val="24"/>
                <w:szCs w:val="24"/>
                <w:lang w:val="ru-RU" w:eastAsia="ru-RU" w:bidi="ar-SA"/>
              </w:rPr>
            </w:r>
            <w:r>
              <w:rPr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670" w:type="dxa"/>
            <w:textDirection w:val="lrTb"/>
            <w:noWrap w:val="false"/>
          </w:tcPr>
          <w:p>
            <w:pPr>
              <w:pStyle w:val="875"/>
              <w:jc w:val="left"/>
              <w:spacing w:before="0" w:after="0"/>
              <w:widowControl/>
              <w:rPr>
                <w:sz w:val="24"/>
                <w:szCs w:val="24"/>
                <w:lang w:val="ru-RU" w:eastAsia="ru-RU" w:bidi="ar-SA"/>
              </w:rPr>
            </w:pPr>
            <w:r>
              <w:rPr>
                <w:sz w:val="24"/>
                <w:szCs w:val="24"/>
                <w:lang w:val="ru-RU" w:eastAsia="ru-RU" w:bidi="ar-SA"/>
              </w:rPr>
            </w:r>
            <w:r>
              <w:rPr>
                <w:sz w:val="24"/>
                <w:szCs w:val="24"/>
                <w:lang w:val="ru-RU" w:eastAsia="ru-RU" w:bidi="ar-SA"/>
              </w:rPr>
            </w:r>
            <w:r>
              <w:rPr>
                <w:sz w:val="24"/>
                <w:szCs w:val="24"/>
                <w:lang w:val="ru-RU" w:eastAsia="ru-RU" w:bidi="ar-SA"/>
              </w:rPr>
            </w:r>
          </w:p>
        </w:tc>
      </w:tr>
      <w:tr>
        <w:tblPrEx/>
        <w:trPr/>
        <w:tc>
          <w:tcPr>
            <w:gridSpan w:val="2"/>
            <w:tcW w:w="9470" w:type="dxa"/>
            <w:textDirection w:val="lrTb"/>
            <w:noWrap w:val="false"/>
          </w:tcPr>
          <w:p>
            <w:pPr>
              <w:pStyle w:val="875"/>
              <w:ind w:right="-170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Таблица 1. Перечень объектов заказчика…………………………………………………….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70" w:type="dxa"/>
            <w:textDirection w:val="lrTb"/>
            <w:noWrap w:val="false"/>
          </w:tcPr>
          <w:p>
            <w:pPr>
              <w:pStyle w:val="875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pStyle w:val="875"/>
              <w:jc w:val="righ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1.5.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714" w:type="dxa"/>
            <w:textDirection w:val="lrTb"/>
            <w:noWrap w:val="false"/>
          </w:tcPr>
          <w:p>
            <w:pPr>
              <w:pStyle w:val="875"/>
              <w:ind w:right="-17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Информация в отношении исполнения договора, которая должна быть учтена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75"/>
              <w:ind w:right="-170"/>
              <w:jc w:val="both"/>
              <w:spacing w:before="0" w:after="0"/>
              <w:widowControl/>
              <w:rPr>
                <w:sz w:val="24"/>
                <w:szCs w:val="24"/>
                <w:lang w:val="ru-RU" w:eastAsia="ru-RU" w:bidi="ar-SA"/>
              </w:rPr>
            </w:pPr>
            <w:r>
              <w:rPr>
                <w:sz w:val="24"/>
                <w:szCs w:val="24"/>
              </w:rPr>
              <w:t xml:space="preserve">при подготовке заявки (в том числе перечень ресурсов, услуг и документов, предоставляемых заказчиком на этапе исполнения договора)…</w:t>
            </w:r>
            <w:r>
              <w:rPr>
                <w:sz w:val="24"/>
                <w:szCs w:val="24"/>
                <w:lang w:val="ru-RU" w:eastAsia="ru-RU" w:bidi="ar-SA"/>
              </w:rPr>
            </w:r>
            <w:r>
              <w:rPr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670" w:type="dxa"/>
            <w:textDirection w:val="lrTb"/>
            <w:noWrap w:val="false"/>
          </w:tcPr>
          <w:p>
            <w:pPr>
              <w:jc w:val="left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jc w:val="left"/>
              <w:spacing w:before="0" w:after="0"/>
              <w:widowControl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  <w:p>
            <w:pPr>
              <w:pStyle w:val="875"/>
              <w:jc w:val="left"/>
              <w:spacing w:before="0" w:after="0"/>
              <w:widowControl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pStyle w:val="875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2.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8714" w:type="dxa"/>
            <w:textDirection w:val="lrTb"/>
            <w:noWrap w:val="false"/>
          </w:tcPr>
          <w:p>
            <w:pPr>
              <w:pStyle w:val="875"/>
              <w:ind w:right="-170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продукции……………………………………………………………….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70" w:type="dxa"/>
            <w:textDirection w:val="lrTb"/>
            <w:noWrap w:val="false"/>
          </w:tcPr>
          <w:p>
            <w:pPr>
              <w:pStyle w:val="875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pStyle w:val="875"/>
              <w:jc w:val="righ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2.1.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714" w:type="dxa"/>
            <w:textDirection w:val="lrTb"/>
            <w:noWrap w:val="false"/>
          </w:tcPr>
          <w:p>
            <w:pPr>
              <w:pStyle w:val="875"/>
              <w:ind w:right="-170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Требования к объемам и срокам выполнения работ…………………………………….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70" w:type="dxa"/>
            <w:textDirection w:val="lrTb"/>
            <w:noWrap w:val="false"/>
          </w:tcPr>
          <w:p>
            <w:pPr>
              <w:pStyle w:val="875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pStyle w:val="875"/>
              <w:jc w:val="righ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2.1.1.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714" w:type="dxa"/>
            <w:textDirection w:val="lrTb"/>
            <w:noWrap w:val="false"/>
          </w:tcPr>
          <w:p>
            <w:pPr>
              <w:pStyle w:val="875"/>
              <w:ind w:right="-170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Требования к видам и объемам работ……………………………………………………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70" w:type="dxa"/>
            <w:textDirection w:val="lrTb"/>
            <w:noWrap w:val="false"/>
          </w:tcPr>
          <w:p>
            <w:pPr>
              <w:pStyle w:val="875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470" w:type="dxa"/>
            <w:textDirection w:val="lrTb"/>
            <w:noWrap w:val="false"/>
          </w:tcPr>
          <w:p>
            <w:pPr>
              <w:pStyle w:val="875"/>
              <w:ind w:right="-170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Таблица 2. Перечень и объем выполняемых работ………………………………………….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70" w:type="dxa"/>
            <w:textDirection w:val="lrTb"/>
            <w:noWrap w:val="false"/>
          </w:tcPr>
          <w:p>
            <w:pPr>
              <w:pStyle w:val="875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pStyle w:val="875"/>
              <w:jc w:val="righ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2.1.2.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714" w:type="dxa"/>
            <w:textDirection w:val="lrTb"/>
            <w:noWrap w:val="false"/>
          </w:tcPr>
          <w:p>
            <w:pPr>
              <w:pStyle w:val="875"/>
              <w:ind w:right="-170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Требования к срокам выполнения работ…………………………………………………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70" w:type="dxa"/>
            <w:textDirection w:val="lrTb"/>
            <w:noWrap w:val="false"/>
          </w:tcPr>
          <w:p>
            <w:pPr>
              <w:pStyle w:val="875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470" w:type="dxa"/>
            <w:textDirection w:val="lrTb"/>
            <w:noWrap w:val="false"/>
          </w:tcPr>
          <w:p>
            <w:pPr>
              <w:pStyle w:val="875"/>
              <w:ind w:right="-170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Таблица 3. Требования по срокам выполнения работ………………………………………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70" w:type="dxa"/>
            <w:textDirection w:val="lrTb"/>
            <w:noWrap w:val="false"/>
          </w:tcPr>
          <w:p>
            <w:pPr>
              <w:pStyle w:val="875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pStyle w:val="875"/>
              <w:jc w:val="righ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2.2.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714" w:type="dxa"/>
            <w:textDirection w:val="lrTb"/>
            <w:noWrap w:val="false"/>
          </w:tcPr>
          <w:p>
            <w:pPr>
              <w:pStyle w:val="875"/>
              <w:ind w:right="-170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Требования к качеству работ……………………………………………………………..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70" w:type="dxa"/>
            <w:textDirection w:val="lrTb"/>
            <w:noWrap w:val="false"/>
          </w:tcPr>
          <w:p>
            <w:pPr>
              <w:pStyle w:val="875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470" w:type="dxa"/>
            <w:textDirection w:val="lrTb"/>
            <w:noWrap w:val="false"/>
          </w:tcPr>
          <w:p>
            <w:pPr>
              <w:pStyle w:val="875"/>
              <w:ind w:right="-170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Таблица 4. Требования к качеству работ……………………………………………………..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70" w:type="dxa"/>
            <w:textDirection w:val="lrTb"/>
            <w:noWrap w:val="false"/>
          </w:tcPr>
          <w:p>
            <w:pPr>
              <w:pStyle w:val="875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pStyle w:val="875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3.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8714" w:type="dxa"/>
            <w:textDirection w:val="lrTb"/>
            <w:noWrap w:val="false"/>
          </w:tcPr>
          <w:p>
            <w:pPr>
              <w:pStyle w:val="875"/>
              <w:ind w:right="-170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документации по ценообразованию на этапе закупки…………….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70" w:type="dxa"/>
            <w:textDirection w:val="lrTb"/>
            <w:noWrap w:val="false"/>
          </w:tcPr>
          <w:p>
            <w:pPr>
              <w:pStyle w:val="875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11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pStyle w:val="875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4.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8714" w:type="dxa"/>
            <w:textDirection w:val="lrTb"/>
            <w:noWrap w:val="false"/>
          </w:tcPr>
          <w:p>
            <w:pPr>
              <w:pStyle w:val="875"/>
              <w:ind w:right="-170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документации по ценообразованию на этапе заключения (исполнения) договора…………………………………………………………………..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70" w:type="dxa"/>
            <w:textDirection w:val="lrTb"/>
            <w:noWrap w:val="false"/>
          </w:tcPr>
          <w:p>
            <w:pPr>
              <w:pStyle w:val="875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12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pStyle w:val="875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5.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8714" w:type="dxa"/>
            <w:textDirection w:val="lrTb"/>
            <w:noWrap w:val="false"/>
          </w:tcPr>
          <w:p>
            <w:pPr>
              <w:pStyle w:val="875"/>
              <w:ind w:right="-170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Приложения……………………………………………………………………………….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70" w:type="dxa"/>
            <w:textDirection w:val="lrTb"/>
            <w:noWrap w:val="false"/>
          </w:tcPr>
          <w:p>
            <w:pPr>
              <w:pStyle w:val="875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12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470" w:type="dxa"/>
            <w:textDirection w:val="lrTb"/>
            <w:noWrap w:val="false"/>
          </w:tcPr>
          <w:p>
            <w:pPr>
              <w:pStyle w:val="875"/>
              <w:ind w:right="-170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70" w:type="dxa"/>
            <w:textDirection w:val="lrTb"/>
            <w:noWrap w:val="false"/>
          </w:tcPr>
          <w:p>
            <w:pPr>
              <w:pStyle w:val="875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pStyle w:val="877"/>
        <w:numPr>
          <w:ilvl w:val="0"/>
          <w:numId w:val="0"/>
        </w:numPr>
        <w:ind w:left="0" w:firstLine="0"/>
        <w:rPr>
          <w:b w:val="0"/>
          <w:i/>
        </w:rPr>
      </w:pPr>
      <w:r>
        <w:rPr>
          <w:b w:val="0"/>
          <w:i/>
        </w:rPr>
      </w:r>
      <w:r>
        <w:rPr>
          <w:b w:val="0"/>
          <w:i/>
        </w:rPr>
      </w:r>
      <w:r>
        <w:rPr>
          <w:b w:val="0"/>
          <w:i/>
        </w:rPr>
      </w:r>
    </w:p>
    <w:p>
      <w:pPr>
        <w:pStyle w:val="875"/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875"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br w:type="page" w:clear="all"/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876"/>
        <w:numPr>
          <w:ilvl w:val="0"/>
          <w:numId w:val="3"/>
        </w:numPr>
        <w:ind w:left="0" w:firstLine="0"/>
        <w:jc w:val="center"/>
        <w:spacing w:before="0" w:after="60"/>
        <w:rPr>
          <w:caps/>
        </w:rPr>
      </w:pPr>
      <w:r/>
      <w:bookmarkStart w:id="2" w:name="_Toc54970174"/>
      <w:r/>
      <w:bookmarkStart w:id="3" w:name="_Toc51339692"/>
      <w:r>
        <w:t xml:space="preserve">Общие сведения</w:t>
      </w:r>
      <w:bookmarkEnd w:id="2"/>
      <w:r/>
      <w:bookmarkEnd w:id="3"/>
      <w:r>
        <w:rPr>
          <w:caps/>
        </w:rPr>
      </w:r>
      <w:r>
        <w:rPr>
          <w:caps/>
        </w:rPr>
      </w:r>
    </w:p>
    <w:p>
      <w:pPr>
        <w:pStyle w:val="879"/>
        <w:numPr>
          <w:ilvl w:val="1"/>
          <w:numId w:val="3"/>
        </w:numPr>
      </w:pPr>
      <w:r/>
      <w:bookmarkStart w:id="4" w:name="_Toc54970175"/>
      <w:r/>
      <w:bookmarkStart w:id="5" w:name="_Toc46743505"/>
      <w:r>
        <w:t xml:space="preserve">Обозначения и сокращения</w:t>
      </w:r>
      <w:bookmarkEnd w:id="4"/>
      <w:r/>
      <w:bookmarkEnd w:id="5"/>
      <w:r/>
      <w:r/>
    </w:p>
    <w:p>
      <w:pPr>
        <w:pStyle w:val="875"/>
        <w:rPr>
          <w:rStyle w:val="935"/>
          <w:b w:val="0"/>
          <w:bCs/>
          <w:iCs/>
          <w:sz w:val="26"/>
          <w:szCs w:val="26"/>
        </w:rPr>
      </w:pPr>
      <w:r>
        <w:rPr>
          <w:b w:val="0"/>
          <w:bCs/>
          <w:iCs/>
          <w:sz w:val="26"/>
          <w:szCs w:val="26"/>
        </w:rPr>
      </w:r>
      <w:r>
        <w:rPr>
          <w:rStyle w:val="935"/>
          <w:b w:val="0"/>
          <w:bCs/>
          <w:iCs/>
          <w:sz w:val="26"/>
          <w:szCs w:val="26"/>
        </w:rPr>
      </w:r>
      <w:r>
        <w:rPr>
          <w:rStyle w:val="935"/>
          <w:b w:val="0"/>
          <w:bCs/>
          <w:iCs/>
          <w:sz w:val="26"/>
          <w:szCs w:val="26"/>
        </w:rPr>
      </w:r>
    </w:p>
    <w:tbl>
      <w:tblPr>
        <w:tblW w:w="10140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526"/>
        <w:gridCol w:w="8613"/>
      </w:tblGrid>
      <w:tr>
        <w:tblPrEx/>
        <w:trPr/>
        <w:tc>
          <w:tcPr>
            <w:tcW w:w="1526" w:type="dxa"/>
            <w:textDirection w:val="lrTb"/>
            <w:noWrap w:val="false"/>
          </w:tcPr>
          <w:p>
            <w:pPr>
              <w:pStyle w:val="875"/>
              <w:jc w:val="both"/>
              <w:keepLines/>
              <w:keepNext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Ду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613" w:type="dxa"/>
            <w:textDirection w:val="lrTb"/>
            <w:noWrap w:val="false"/>
          </w:tcPr>
          <w:p>
            <w:pPr>
              <w:pStyle w:val="875"/>
              <w:jc w:val="both"/>
              <w:keepLines/>
              <w:keepNext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Условный диаметр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526" w:type="dxa"/>
            <w:textDirection w:val="lrTb"/>
            <w:noWrap w:val="false"/>
          </w:tcPr>
          <w:p>
            <w:pPr>
              <w:pStyle w:val="875"/>
              <w:jc w:val="both"/>
              <w:keepLines/>
              <w:keepNext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СП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613" w:type="dxa"/>
            <w:textDirection w:val="lrTb"/>
            <w:noWrap w:val="false"/>
          </w:tcPr>
          <w:p>
            <w:pPr>
              <w:pStyle w:val="875"/>
              <w:jc w:val="both"/>
              <w:keepLines/>
              <w:keepNext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Свод правил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526" w:type="dxa"/>
            <w:textDirection w:val="lrTb"/>
            <w:noWrap w:val="false"/>
          </w:tcPr>
          <w:p>
            <w:pPr>
              <w:pStyle w:val="875"/>
              <w:jc w:val="both"/>
              <w:keepLines/>
              <w:keepNext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ПОС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613" w:type="dxa"/>
            <w:textDirection w:val="lrTb"/>
            <w:noWrap w:val="false"/>
          </w:tcPr>
          <w:p>
            <w:pPr>
              <w:pStyle w:val="875"/>
              <w:jc w:val="both"/>
              <w:keepLines/>
              <w:keepNext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Проект организации строительства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526" w:type="dxa"/>
            <w:textDirection w:val="lrTb"/>
            <w:noWrap w:val="false"/>
          </w:tcPr>
          <w:p>
            <w:pPr>
              <w:pStyle w:val="875"/>
              <w:jc w:val="both"/>
              <w:keepLines/>
              <w:keepNext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ПД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613" w:type="dxa"/>
            <w:textDirection w:val="lrTb"/>
            <w:noWrap w:val="false"/>
          </w:tcPr>
          <w:p>
            <w:pPr>
              <w:pStyle w:val="875"/>
              <w:jc w:val="both"/>
              <w:keepLines/>
              <w:keepNext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Проектная документация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526" w:type="dxa"/>
            <w:textDirection w:val="lrTb"/>
            <w:noWrap w:val="false"/>
          </w:tcPr>
          <w:p>
            <w:pPr>
              <w:pStyle w:val="875"/>
              <w:jc w:val="both"/>
              <w:keepLines/>
              <w:keepNext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613" w:type="dxa"/>
            <w:textDirection w:val="lrTb"/>
            <w:noWrap w:val="false"/>
          </w:tcPr>
          <w:p>
            <w:pPr>
              <w:pStyle w:val="875"/>
              <w:jc w:val="both"/>
              <w:keepLines/>
              <w:keepNext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Тепломагистраль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526" w:type="dxa"/>
            <w:textDirection w:val="lrTb"/>
            <w:noWrap w:val="false"/>
          </w:tcPr>
          <w:p>
            <w:pPr>
              <w:pStyle w:val="875"/>
              <w:jc w:val="both"/>
              <w:keepLines/>
              <w:keepNext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ФЗ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613" w:type="dxa"/>
            <w:textDirection w:val="lrTb"/>
            <w:noWrap w:val="false"/>
          </w:tcPr>
          <w:p>
            <w:pPr>
              <w:pStyle w:val="875"/>
              <w:jc w:val="both"/>
              <w:keepLines/>
              <w:keepNext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Федеральный закон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75"/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5"/>
        <w:keepLines/>
        <w:keepNext/>
        <w:rPr>
          <w:sz w:val="24"/>
          <w:szCs w:val="24"/>
        </w:rPr>
      </w:pPr>
      <w:r/>
      <w:bookmarkStart w:id="6" w:name="_Toc54646397"/>
      <w:r/>
      <w:bookmarkStart w:id="7" w:name="_Toc46743506"/>
      <w:r>
        <w:rPr>
          <w:b/>
          <w:bCs/>
          <w:sz w:val="24"/>
          <w:szCs w:val="24"/>
        </w:rPr>
        <w:t xml:space="preserve">1.2. Наименование закупаемой продукции</w:t>
      </w:r>
      <w:bookmarkEnd w:id="6"/>
      <w:r/>
      <w:bookmarkEnd w:id="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widowControl w:val="off"/>
        <w:rPr>
          <w:rFonts w:ascii="Times New Roman" w:hAnsi="Times New Roman" w:cs="Times New Roman"/>
          <w:color w:val="ff0000"/>
          <w:sz w:val="24"/>
          <w:szCs w:val="28"/>
        </w:rPr>
      </w:pPr>
      <w:r>
        <w:rPr>
          <w:rFonts w:ascii="Times New Roman" w:hAnsi="Times New Roman" w:cs="Times New Roman"/>
          <w:bCs/>
          <w:sz w:val="24"/>
        </w:rPr>
      </w:r>
      <w:r>
        <w:rPr>
          <w:rFonts w:ascii="Times New Roman" w:hAnsi="Times New Roman" w:cs="Times New Roman"/>
          <w:bCs/>
          <w:sz w:val="24"/>
        </w:rPr>
        <w:t xml:space="preserve">О</w:t>
      </w:r>
      <w:r>
        <w:rPr>
          <w:rFonts w:ascii="Times New Roman" w:hAnsi="Times New Roman" w:cs="Times New Roman"/>
          <w:bCs/>
          <w:sz w:val="24"/>
        </w:rPr>
        <w:t xml:space="preserve">КПД2 71.12.13. Выполнение проектно-изыскательских работ по реконструкции участка т/м №2 Северного планировочного района, от УТ-12АС до ТК13С, с заменой трубопроводов с Ду500мм на Ду700мм, в рамках выполнения инвестиционного проекта N_505-АГ-110ис в г. Благ</w:t>
      </w:r>
      <w:r>
        <w:rPr>
          <w:rFonts w:ascii="Times New Roman" w:hAnsi="Times New Roman" w:cs="Times New Roman"/>
          <w:bCs/>
          <w:sz w:val="24"/>
        </w:rPr>
        <w:t xml:space="preserve">овещенске</w:t>
      </w:r>
      <w:r>
        <w:rPr>
          <w:rFonts w:ascii="Times New Roman" w:hAnsi="Times New Roman" w:cs="Times New Roman"/>
          <w:color w:val="ff0000"/>
          <w:sz w:val="24"/>
          <w:szCs w:val="28"/>
        </w:rPr>
      </w:r>
      <w:r>
        <w:rPr>
          <w:rFonts w:ascii="Times New Roman" w:hAnsi="Times New Roman" w:cs="Times New Roman"/>
          <w:color w:val="ff0000"/>
          <w:sz w:val="24"/>
          <w:szCs w:val="28"/>
        </w:rPr>
      </w:r>
    </w:p>
    <w:p>
      <w:pPr>
        <w:pStyle w:val="875"/>
        <w:ind w:firstLine="708"/>
        <w:jc w:val="both"/>
        <w:widowControl w:val="off"/>
        <w:rPr>
          <w:rFonts w:ascii="Times New Roman" w:hAnsi="Times New Roman" w:cs="Times New Roman"/>
          <w:color w:val="ff0000"/>
          <w:sz w:val="24"/>
          <w:szCs w:val="28"/>
        </w:rPr>
      </w:pPr>
      <w:r>
        <w:rPr>
          <w:rFonts w:eastAsia="Times New Roman" w:cs="Times New Roman"/>
          <w:bCs/>
          <w:sz w:val="24"/>
        </w:rPr>
      </w:r>
      <w:r>
        <w:rPr>
          <w:rFonts w:ascii="Times New Roman" w:hAnsi="Times New Roman" w:cs="Times New Roman"/>
          <w:color w:val="ff0000"/>
          <w:sz w:val="24"/>
          <w:szCs w:val="28"/>
        </w:rPr>
      </w:r>
      <w:r>
        <w:rPr>
          <w:rFonts w:ascii="Times New Roman" w:hAnsi="Times New Roman" w:cs="Times New Roman"/>
          <w:color w:val="ff0000"/>
          <w:sz w:val="24"/>
          <w:szCs w:val="28"/>
        </w:rPr>
      </w:r>
    </w:p>
    <w:p>
      <w:pPr>
        <w:pStyle w:val="879"/>
        <w:numPr>
          <w:ilvl w:val="0"/>
          <w:numId w:val="0"/>
        </w:numPr>
        <w:ind w:left="0" w:firstLine="0"/>
        <w:spacing w:before="240" w:after="60"/>
      </w:pPr>
      <w:r>
        <w:t xml:space="preserve">1.3. Цель </w:t>
      </w:r>
      <w:r>
        <w:rPr>
          <w:lang w:val="ru-RU"/>
        </w:rPr>
        <w:t xml:space="preserve">выполнения работ</w:t>
      </w:r>
      <w:r/>
    </w:p>
    <w:p>
      <w:pPr>
        <w:pStyle w:val="879"/>
        <w:numPr>
          <w:ilvl w:val="0"/>
          <w:numId w:val="0"/>
        </w:numPr>
        <w:ind w:left="0" w:firstLine="567"/>
        <w:jc w:val="both"/>
        <w:rPr>
          <w:highlight w:val="none"/>
          <w:shd w:val="clear" w:color="auto" w:fill="auto"/>
        </w:rPr>
      </w:pPr>
      <w:r>
        <w:rPr>
          <w:b w:val="0"/>
          <w:color w:val="000000"/>
          <w:sz w:val="24"/>
          <w:shd w:val="clear" w:color="auto" w:fill="auto"/>
        </w:rPr>
        <w:t xml:space="preserve">Увеличение пропускной способности трубопроводов т/м №2</w:t>
      </w:r>
      <w:r>
        <w:rPr>
          <w:b w:val="0"/>
          <w:color w:val="000000"/>
          <w:shd w:val="clear" w:color="auto" w:fill="auto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</w:rPr>
        <w:t xml:space="preserve">Северного планировочного района</w:t>
      </w:r>
      <w:r>
        <w:rPr>
          <w:rFonts w:ascii="Times New Roman" w:hAnsi="Times New Roman" w:cs="Times New Roman"/>
          <w:b w:val="0"/>
          <w:bCs w:val="0"/>
          <w:sz w:val="24"/>
        </w:rPr>
        <w:t xml:space="preserve"> </w:t>
      </w:r>
      <w:r>
        <w:rPr>
          <w:b w:val="0"/>
          <w:color w:val="000000"/>
          <w:sz w:val="24"/>
          <w:shd w:val="clear" w:color="auto" w:fill="auto"/>
        </w:rPr>
        <w:t xml:space="preserve">и расширения зоны теплоснабжения Благовещенской ТЭЦ для обеспечения возможност</w:t>
      </w:r>
      <w:r>
        <w:rPr>
          <w:b w:val="0"/>
          <w:color w:val="000000"/>
          <w:sz w:val="24"/>
          <w:shd w:val="clear" w:color="auto" w:fill="auto"/>
        </w:rPr>
        <w:t xml:space="preserve">и подключения новых потребителей перспективного строительства; снижение гидравлических и тепловых потерь для обеспечения требуемого качества теплоснабжения в соответствии с Постановлением Правительства РФ 808 от 08.08.2012 «Об организации теплоснабжения».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79"/>
        <w:numPr>
          <w:ilvl w:val="0"/>
          <w:numId w:val="0"/>
        </w:numPr>
        <w:ind w:left="0" w:firstLine="0"/>
      </w:pPr>
      <w:r>
        <w:rPr>
          <w:shd w:val="clear" w:color="auto" w:fill="auto"/>
        </w:rPr>
        <w:t xml:space="preserve">1.4. </w:t>
      </w:r>
      <w:r>
        <w:t xml:space="preserve">Существующее положение </w:t>
      </w:r>
      <w:r/>
    </w:p>
    <w:p>
      <w:pPr>
        <w:pStyle w:val="879"/>
        <w:numPr>
          <w:ilvl w:val="0"/>
          <w:numId w:val="0"/>
        </w:numPr>
        <w:ind w:left="0" w:firstLine="0"/>
        <w:jc w:val="both"/>
        <w:rPr>
          <w:b w:val="0"/>
          <w:bCs w:val="0"/>
          <w:i w:val="0"/>
          <w:sz w:val="24"/>
          <w:szCs w:val="24"/>
          <w:highlight w:val="white"/>
        </w:rPr>
      </w:pPr>
      <w:r>
        <w:rPr>
          <w:rStyle w:val="915"/>
          <w:b w:val="0"/>
        </w:rPr>
        <w:t xml:space="preserve">1.4.1. </w:t>
      </w:r>
      <w:r>
        <w:rPr>
          <w:b w:val="0"/>
          <w:bCs w:val="0"/>
          <w:i w:val="0"/>
          <w:iCs w:val="0"/>
          <w:highlight w:val="white"/>
        </w:rPr>
        <w:t xml:space="preserve">«</w:t>
      </w:r>
      <w:r>
        <w:rPr>
          <w:b w:val="0"/>
          <w:bCs w:val="0"/>
          <w:i w:val="0"/>
          <w:iCs w:val="0"/>
          <w:sz w:val="24"/>
          <w:szCs w:val="24"/>
          <w:highlight w:val="white"/>
        </w:rPr>
        <w:t xml:space="preserve">Амурские тепловые сети» – структурное подразделение АО</w:t>
      </w:r>
      <w:r>
        <w:rPr>
          <w:b w:val="0"/>
          <w:bCs w:val="0"/>
          <w:i w:val="0"/>
          <w:iCs w:val="0"/>
          <w:sz w:val="24"/>
          <w:szCs w:val="24"/>
          <w:highlight w:val="white"/>
        </w:rPr>
        <w:t xml:space="preserve"> «Дальневосточная генерирующая компания» (АО «ДГК»), входящее в Группу РусГидро, действует на территории г. Благовещенска, Амурской области. Основные виды деятельности – обеспечение стабильного и бесперебойного теплоснабжения населению и юридическим лицам.</w:t>
      </w:r>
      <w:r>
        <w:rPr>
          <w:b w:val="0"/>
          <w:bCs w:val="0"/>
          <w:i w:val="0"/>
          <w:sz w:val="24"/>
          <w:szCs w:val="24"/>
          <w:highlight w:val="white"/>
        </w:rPr>
      </w:r>
      <w:r>
        <w:rPr>
          <w:b w:val="0"/>
          <w:bCs w:val="0"/>
          <w:i w:val="0"/>
          <w:sz w:val="24"/>
          <w:szCs w:val="24"/>
          <w:highlight w:val="white"/>
        </w:rPr>
      </w:r>
    </w:p>
    <w:p>
      <w:pPr>
        <w:pStyle w:val="879"/>
        <w:numPr>
          <w:ilvl w:val="0"/>
          <w:numId w:val="0"/>
        </w:numPr>
        <w:ind w:left="0" w:firstLine="0"/>
        <w:jc w:val="both"/>
        <w:rPr>
          <w:b w:val="0"/>
          <w:bCs w:val="0"/>
          <w:highlight w:val="none"/>
        </w:rPr>
      </w:pPr>
      <w:r/>
      <w:bookmarkStart w:id="8" w:name="_Toc54646400"/>
      <w:r/>
      <w:bookmarkStart w:id="9" w:name="_Toc54646399_Копия_1"/>
      <w:r/>
      <w:bookmarkStart w:id="10" w:name="_Toc46743508_Копия_1"/>
      <w:r/>
      <w:bookmarkEnd w:id="9"/>
      <w:r/>
      <w:bookmarkEnd w:id="10"/>
      <w:r>
        <w:rPr>
          <w:sz w:val="24"/>
          <w:szCs w:val="24"/>
        </w:rPr>
        <w:t xml:space="preserve">Таблица 1</w:t>
      </w:r>
      <w:r>
        <w:rPr>
          <w:sz w:val="24"/>
          <w:szCs w:val="24"/>
          <w:lang w:val="ru-RU"/>
        </w:rPr>
        <w:t xml:space="preserve">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объектов заказчика</w:t>
      </w:r>
      <w:bookmarkEnd w:id="8"/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tbl>
      <w:tblPr>
        <w:tblW w:w="10031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533"/>
        <w:gridCol w:w="3118"/>
        <w:gridCol w:w="2268"/>
        <w:gridCol w:w="1839"/>
        <w:gridCol w:w="227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3" w:type="dxa"/>
            <w:textDirection w:val="lrTb"/>
            <w:noWrap w:val="false"/>
          </w:tcPr>
          <w:p>
            <w:pPr>
              <w:pStyle w:val="8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pStyle w:val="8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объекта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8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 w:type="textWrapping" w:clear="all"/>
            </w:r>
            <w:r>
              <w:rPr>
                <w:i/>
                <w:iCs/>
                <w:sz w:val="24"/>
                <w:szCs w:val="24"/>
              </w:rPr>
              <w:t xml:space="preserve">(место производства работ)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textDirection w:val="lrTb"/>
            <w:noWrap w:val="false"/>
          </w:tcPr>
          <w:p>
            <w:pPr>
              <w:pStyle w:val="8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  <w:br/>
              <w:t xml:space="preserve">(в отношении которого выполняются работы)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73" w:type="dxa"/>
            <w:textDirection w:val="lrTb"/>
            <w:noWrap w:val="false"/>
          </w:tcPr>
          <w:p>
            <w:pPr>
              <w:pStyle w:val="8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Примечания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3" w:type="dxa"/>
            <w:textDirection w:val="lrTb"/>
            <w:noWrap w:val="false"/>
          </w:tcPr>
          <w:p>
            <w:pPr>
              <w:pStyle w:val="87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pStyle w:val="87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87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textDirection w:val="lrTb"/>
            <w:noWrap w:val="false"/>
          </w:tcPr>
          <w:p>
            <w:pPr>
              <w:pStyle w:val="87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73" w:type="dxa"/>
            <w:textDirection w:val="lrTb"/>
            <w:noWrap w:val="false"/>
          </w:tcPr>
          <w:p>
            <w:pPr>
              <w:pStyle w:val="87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341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3" w:type="dxa"/>
            <w:textDirection w:val="lrTb"/>
            <w:noWrap w:val="false"/>
          </w:tcPr>
          <w:p>
            <w:pPr>
              <w:pStyle w:val="993"/>
              <w:numPr>
                <w:ilvl w:val="0"/>
                <w:numId w:val="7"/>
              </w:numPr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ind w:firstLine="0"/>
              <w:jc w:val="both"/>
              <w:widowControl w:val="off"/>
              <w:rPr>
                <w:rFonts w:ascii="Times New Roman" w:hAnsi="Times New Roman" w:cs="Times New Roman"/>
                <w:color w:val="ff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О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КПД2 71.12.13. Выполнение проектно-изыскательских работ по реконструкции участка т/м №2 Северного планировочного района, от УТ-12АС до ТК13С, с заменой трубопроводов с Ду500мм на Ду700мм, в рамках выполнения инвестиционного проекта N_505-АГ-110ис в г. Благ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овещенске</w:t>
            </w:r>
            <w:r>
              <w:rPr>
                <w:rFonts w:ascii="Times New Roman" w:hAnsi="Times New Roman" w:cs="Times New Roman"/>
                <w:color w:val="ff0000"/>
                <w:sz w:val="24"/>
                <w:szCs w:val="28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875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Российская Федерация,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Liberation Serif"/>
                <w:sz w:val="24"/>
                <w:szCs w:val="24"/>
                <w:highlight w:val="white"/>
              </w:rPr>
              <w:t xml:space="preserve">Амурская область, г. Благовещенск, ул. Текстильная (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от УТ-12АС до ТК13С</w:t>
            </w:r>
            <w:r>
              <w:rPr>
                <w:rFonts w:eastAsia="Liberation Serif"/>
                <w:sz w:val="24"/>
                <w:szCs w:val="24"/>
                <w:highlight w:val="white"/>
              </w:rPr>
              <w:t xml:space="preserve">), между ул. Пионерская и ул. 50 лет Октября. Земельный участок кадастровый номер </w:t>
            </w:r>
            <w:r>
              <w:rPr>
                <w:rFonts w:eastAsia="Liberation Serif"/>
                <w:color w:val="000000"/>
                <w:sz w:val="24"/>
                <w:szCs w:val="24"/>
                <w:highlight w:val="white"/>
              </w:rPr>
              <w:t xml:space="preserve">28:01:000000:384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9" w:type="dxa"/>
            <w:textDirection w:val="lrTb"/>
            <w:noWrap w:val="false"/>
          </w:tcPr>
          <w:p>
            <w:pPr>
              <w:pStyle w:val="875"/>
              <w:jc w:val="center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  <w:t xml:space="preserve">Тепломагистраль №2 Северного района (</w:t>
            </w:r>
            <w:r>
              <w:rPr>
                <w:rFonts w:eastAsia="Calibri"/>
                <w:sz w:val="24"/>
                <w:szCs w:val="24"/>
                <w:highlight w:val="white"/>
              </w:rPr>
              <w:t xml:space="preserve">инв. № </w:t>
            </w:r>
            <w:r>
              <w:rPr>
                <w:rFonts w:eastAsia="Calibri"/>
                <w:sz w:val="24"/>
                <w:szCs w:val="24"/>
                <w:highlight w:val="white"/>
                <w:lang w:val="en-US"/>
              </w:rPr>
              <w:t xml:space="preserve">GB</w:t>
            </w:r>
            <w:r>
              <w:rPr>
                <w:rFonts w:eastAsia="Calibri"/>
                <w:sz w:val="24"/>
                <w:szCs w:val="24"/>
                <w:highlight w:val="white"/>
              </w:rPr>
              <w:t xml:space="preserve">011045</w:t>
            </w:r>
            <w:r>
              <w:rPr>
                <w:rFonts w:eastAsia="Calibri"/>
                <w:sz w:val="24"/>
                <w:szCs w:val="24"/>
                <w:highlight w:val="white"/>
              </w:rPr>
              <w:t xml:space="preserve">)</w:t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  <w:p>
            <w:pPr>
              <w:pStyle w:val="875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73" w:type="dxa"/>
            <w:textDirection w:val="lrTb"/>
            <w:noWrap w:val="false"/>
          </w:tcPr>
          <w:p>
            <w:pPr>
              <w:pStyle w:val="875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Эксплуатирующая организация: СП «Амурские тепловые сети»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</w:tbl>
    <w:p>
      <w:pPr>
        <w:pStyle w:val="879"/>
        <w:numPr>
          <w:ilvl w:val="0"/>
          <w:numId w:val="0"/>
        </w:numPr>
        <w:ind w:left="0" w:firstLine="0"/>
        <w:jc w:val="both"/>
        <w:spacing w:line="276" w:lineRule="auto"/>
      </w:pPr>
      <w:r/>
      <w:bookmarkStart w:id="11" w:name="undefined_Копия_1"/>
      <w:r/>
      <w:bookmarkStart w:id="12" w:name="undefined"/>
      <w:r/>
      <w:bookmarkEnd w:id="12"/>
      <w:r>
        <w:t xml:space="preserve">1.5. Информация в отношении исполнения договора, </w:t>
      </w:r>
      <w:bookmarkEnd w:id="11"/>
      <w:r>
        <w:t xml:space="preserve">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</w:r>
      <w:r/>
    </w:p>
    <w:p>
      <w:pPr>
        <w:pStyle w:val="879"/>
        <w:numPr>
          <w:ilvl w:val="0"/>
          <w:numId w:val="0"/>
        </w:numPr>
        <w:ind w:left="0" w:firstLine="567"/>
        <w:jc w:val="both"/>
        <w:rPr>
          <w:b w:val="0"/>
          <w:bCs w:val="0"/>
          <w:highlight w:val="none"/>
          <w:lang w:val="ru-RU"/>
        </w:rPr>
      </w:pPr>
      <w:r/>
      <w:bookmarkStart w:id="13" w:name="_Toc50125126"/>
      <w:r/>
      <w:bookmarkStart w:id="14" w:name="_Toc54646402"/>
      <w:r/>
      <w:bookmarkEnd w:id="13"/>
      <w:r/>
      <w:bookmarkEnd w:id="14"/>
      <w:r>
        <w:rPr>
          <w:b w:val="0"/>
          <w:lang w:val="ru-RU"/>
        </w:rPr>
        <w:t xml:space="preserve">Заказчик предоставляет Подрядчику схему тепловой сети.</w:t>
      </w:r>
      <w:r>
        <w:rPr>
          <w:b w:val="0"/>
          <w:bCs w:val="0"/>
          <w:highlight w:val="none"/>
          <w:lang w:val="ru-RU"/>
        </w:rPr>
      </w:r>
      <w:r>
        <w:rPr>
          <w:b w:val="0"/>
          <w:bCs w:val="0"/>
          <w:highlight w:val="none"/>
          <w:lang w:val="ru-RU"/>
        </w:rPr>
      </w:r>
    </w:p>
    <w:p>
      <w:pPr>
        <w:pStyle w:val="879"/>
        <w:numPr>
          <w:ilvl w:val="0"/>
          <w:numId w:val="0"/>
        </w:numPr>
        <w:ind w:left="0" w:firstLine="567"/>
        <w:jc w:val="both"/>
        <w:rPr>
          <w:b w:val="0"/>
          <w:bCs w:val="0"/>
          <w:lang w:val="ru-RU"/>
        </w:rPr>
      </w:pPr>
      <w:r>
        <w:rPr>
          <w:b w:val="0"/>
          <w:bCs w:val="0"/>
          <w:lang w:val="ru-RU"/>
        </w:rPr>
      </w:r>
      <w:r>
        <w:rPr>
          <w:b w:val="0"/>
          <w:bCs w:val="0"/>
          <w:lang w:val="ru-RU"/>
        </w:rPr>
      </w:r>
      <w:r>
        <w:rPr>
          <w:b w:val="0"/>
          <w:bCs w:val="0"/>
          <w:lang w:val="ru-RU"/>
        </w:rPr>
      </w:r>
    </w:p>
    <w:p>
      <w:pPr>
        <w:pStyle w:val="876"/>
        <w:numPr>
          <w:ilvl w:val="0"/>
          <w:numId w:val="3"/>
        </w:numPr>
        <w:ind w:left="357" w:hanging="357"/>
        <w:jc w:val="center"/>
        <w:keepLines/>
        <w:rPr>
          <w:caps/>
          <w:lang w:val="ru-RU"/>
        </w:rPr>
      </w:pPr>
      <w:r/>
      <w:bookmarkStart w:id="15" w:name="_Toc54646403"/>
      <w:r/>
      <w:bookmarkStart w:id="16" w:name="_Toc51339693"/>
      <w:r/>
      <w:bookmarkStart w:id="17" w:name="_Toc54646402_Копия_1"/>
      <w:r/>
      <w:bookmarkEnd w:id="17"/>
      <w:r>
        <w:rPr>
          <w:iCs/>
        </w:rPr>
        <w:t xml:space="preserve">Требования к продукции</w:t>
      </w:r>
      <w:bookmarkEnd w:id="15"/>
      <w:r/>
      <w:bookmarkEnd w:id="16"/>
      <w:r>
        <w:rPr>
          <w:caps/>
          <w:lang w:val="ru-RU"/>
        </w:rPr>
      </w:r>
      <w:r>
        <w:rPr>
          <w:caps/>
          <w:lang w:val="ru-RU"/>
        </w:rPr>
      </w:r>
    </w:p>
    <w:p>
      <w:pPr>
        <w:pStyle w:val="879"/>
        <w:numPr>
          <w:ilvl w:val="1"/>
          <w:numId w:val="3"/>
        </w:numPr>
        <w:ind w:left="0" w:firstLine="567"/>
      </w:pPr>
      <w:r/>
      <w:bookmarkStart w:id="18" w:name="_Toc54646404"/>
      <w:r>
        <w:t xml:space="preserve">Требования к объемам и срокам </w:t>
      </w:r>
      <w:r>
        <w:rPr>
          <w:lang w:val="ru-RU"/>
        </w:rPr>
        <w:t xml:space="preserve">выполнения работ</w:t>
      </w:r>
      <w:bookmarkEnd w:id="18"/>
      <w:r/>
      <w:r/>
    </w:p>
    <w:p>
      <w:pPr>
        <w:pStyle w:val="878"/>
        <w:numPr>
          <w:ilvl w:val="2"/>
          <w:numId w:val="3"/>
        </w:numPr>
        <w:ind w:left="1224" w:hanging="657"/>
        <w:spacing w:before="120" w:after="0"/>
      </w:pPr>
      <w:r/>
      <w:bookmarkStart w:id="19" w:name="_Toc54646405"/>
      <w:r>
        <w:rPr>
          <w:lang w:val="ru-RU"/>
        </w:rPr>
        <w:t xml:space="preserve">Требования к видам и объемам работ</w:t>
      </w:r>
      <w:bookmarkEnd w:id="19"/>
      <w:r/>
      <w:r/>
    </w:p>
    <w:p>
      <w:pPr>
        <w:pStyle w:val="876"/>
        <w:numPr>
          <w:ilvl w:val="0"/>
          <w:numId w:val="0"/>
        </w:numPr>
        <w:ind w:left="0" w:firstLine="0"/>
        <w:keepLines/>
        <w:spacing w:before="240" w:after="0"/>
        <w:rPr>
          <w:sz w:val="24"/>
          <w:szCs w:val="24"/>
          <w:lang w:val="ru-RU"/>
        </w:rPr>
      </w:pPr>
      <w:r/>
      <w:bookmarkStart w:id="20" w:name="_Toc54646406"/>
      <w:r/>
      <w:bookmarkStart w:id="21" w:name="_Toc51339695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2.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</w:t>
      </w:r>
      <w:bookmarkEnd w:id="21"/>
      <w:r>
        <w:rPr>
          <w:sz w:val="24"/>
          <w:szCs w:val="24"/>
          <w:lang w:val="ru-RU"/>
        </w:rPr>
        <w:t xml:space="preserve">и объем выполняемых работ</w:t>
      </w:r>
      <w:bookmarkEnd w:id="20"/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tbl>
      <w:tblPr>
        <w:tblW w:w="9952" w:type="dxa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568"/>
        <w:gridCol w:w="3969"/>
        <w:gridCol w:w="2710"/>
        <w:gridCol w:w="3"/>
        <w:gridCol w:w="2701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75"/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работ / этапа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13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Единица измерения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1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textDirection w:val="lrTb"/>
            <w:noWrap w:val="false"/>
          </w:tcPr>
          <w:p>
            <w:pPr>
              <w:pStyle w:val="87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textDirection w:val="lrTb"/>
            <w:noWrap w:val="false"/>
          </w:tcPr>
          <w:p>
            <w:pPr>
              <w:pStyle w:val="87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13" w:type="dxa"/>
            <w:textDirection w:val="lrTb"/>
            <w:noWrap w:val="false"/>
          </w:tcPr>
          <w:p>
            <w:pPr>
              <w:pStyle w:val="87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1" w:type="dxa"/>
            <w:textDirection w:val="lrTb"/>
            <w:noWrap w:val="false"/>
          </w:tcPr>
          <w:p>
            <w:pPr>
              <w:pStyle w:val="87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textDirection w:val="lrTb"/>
            <w:noWrap w:val="false"/>
          </w:tcPr>
          <w:p>
            <w:pPr>
              <w:pStyle w:val="993"/>
              <w:numPr>
                <w:ilvl w:val="0"/>
                <w:numId w:val="8"/>
              </w:numPr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textDirection w:val="lrTb"/>
            <w:noWrap w:val="false"/>
          </w:tcPr>
          <w:p>
            <w:pPr>
              <w:pStyle w:val="879"/>
              <w:numPr>
                <w:ilvl w:val="0"/>
                <w:numId w:val="0"/>
              </w:numPr>
              <w:ind w:left="0" w:firstLine="0"/>
              <w:jc w:val="both"/>
              <w:spacing w:before="120" w:after="6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 xml:space="preserve">Инженерные изыскания</w:t>
            </w:r>
            <w:r>
              <w:rPr>
                <w:b w:val="0"/>
                <w:lang w:val="ru-RU"/>
              </w:rPr>
            </w:r>
            <w:r>
              <w:rPr>
                <w:b w:val="0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710" w:type="dxa"/>
            <w:textDirection w:val="lrTb"/>
            <w:noWrap w:val="false"/>
          </w:tcPr>
          <w:p>
            <w:pPr>
              <w:pStyle w:val="875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Усл. Ед.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4" w:type="dxa"/>
            <w:textDirection w:val="lrTb"/>
            <w:noWrap w:val="false"/>
          </w:tcPr>
          <w:p>
            <w:pPr>
              <w:pStyle w:val="875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1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textDirection w:val="lrTb"/>
            <w:noWrap w:val="false"/>
          </w:tcPr>
          <w:p>
            <w:pPr>
              <w:pStyle w:val="993"/>
              <w:numPr>
                <w:ilvl w:val="0"/>
                <w:numId w:val="8"/>
              </w:numPr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textDirection w:val="lrTb"/>
            <w:noWrap w:val="false"/>
          </w:tcPr>
          <w:p>
            <w:pPr>
              <w:pStyle w:val="879"/>
              <w:numPr>
                <w:ilvl w:val="0"/>
                <w:numId w:val="0"/>
              </w:numPr>
              <w:ind w:left="0" w:firstLine="0"/>
              <w:jc w:val="left"/>
              <w:spacing w:before="120" w:after="6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 xml:space="preserve">Разработка проектной документации, в т.ч. сметная</w:t>
            </w:r>
            <w:r>
              <w:rPr>
                <w:b w:val="0"/>
                <w:lang w:val="ru-RU"/>
              </w:rPr>
            </w:r>
            <w:r>
              <w:rPr>
                <w:b w:val="0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710" w:type="dxa"/>
            <w:textDirection w:val="lrTb"/>
            <w:noWrap w:val="false"/>
          </w:tcPr>
          <w:p>
            <w:pPr>
              <w:pStyle w:val="875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комплект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4" w:type="dxa"/>
            <w:textDirection w:val="lrTb"/>
            <w:noWrap w:val="false"/>
          </w:tcPr>
          <w:p>
            <w:pPr>
              <w:pStyle w:val="875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4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textDirection w:val="lrTb"/>
            <w:noWrap w:val="false"/>
          </w:tcPr>
          <w:p>
            <w:pPr>
              <w:pStyle w:val="993"/>
              <w:numPr>
                <w:ilvl w:val="0"/>
                <w:numId w:val="8"/>
              </w:numPr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textDirection w:val="lrTb"/>
            <w:noWrap w:val="false"/>
          </w:tcPr>
          <w:p>
            <w:pPr>
              <w:pStyle w:val="879"/>
              <w:numPr>
                <w:ilvl w:val="0"/>
                <w:numId w:val="0"/>
              </w:numPr>
              <w:ind w:left="0" w:firstLine="0"/>
              <w:jc w:val="left"/>
              <w:spacing w:before="120" w:after="6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Негосударственная экспертиза проектной документации и инженерных изысканий с получением положительного заключения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710" w:type="dxa"/>
            <w:textDirection w:val="lrTb"/>
            <w:noWrap w:val="false"/>
          </w:tcPr>
          <w:p>
            <w:pPr>
              <w:pStyle w:val="875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Усл. ед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4" w:type="dxa"/>
            <w:textDirection w:val="lrTb"/>
            <w:noWrap w:val="false"/>
          </w:tcPr>
          <w:p>
            <w:pPr>
              <w:pStyle w:val="875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1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textDirection w:val="lrTb"/>
            <w:noWrap w:val="false"/>
          </w:tcPr>
          <w:p>
            <w:pPr>
              <w:pStyle w:val="993"/>
              <w:numPr>
                <w:ilvl w:val="0"/>
                <w:numId w:val="8"/>
              </w:numPr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textDirection w:val="lrTb"/>
            <w:noWrap w:val="false"/>
          </w:tcPr>
          <w:p>
            <w:pPr>
              <w:pStyle w:val="879"/>
              <w:numPr>
                <w:ilvl w:val="0"/>
                <w:numId w:val="0"/>
              </w:numPr>
              <w:ind w:left="0" w:firstLine="0"/>
              <w:jc w:val="left"/>
              <w:spacing w:before="120" w:after="6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Разработка рабочей документации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710" w:type="dxa"/>
            <w:textDirection w:val="lrTb"/>
            <w:noWrap w:val="false"/>
          </w:tcPr>
          <w:p>
            <w:pPr>
              <w:pStyle w:val="875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комплект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4" w:type="dxa"/>
            <w:textDirection w:val="lrTb"/>
            <w:noWrap w:val="false"/>
          </w:tcPr>
          <w:p>
            <w:pPr>
              <w:pStyle w:val="875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4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</w:tbl>
    <w:p>
      <w:pPr>
        <w:pStyle w:val="878"/>
        <w:numPr>
          <w:ilvl w:val="2"/>
          <w:numId w:val="3"/>
        </w:numPr>
        <w:rPr>
          <w:lang w:val="ru-RU"/>
        </w:rPr>
      </w:pPr>
      <w:r/>
      <w:bookmarkStart w:id="22" w:name="_Toc54646407"/>
      <w:r/>
      <w:bookmarkStart w:id="23" w:name="_Toc51339696"/>
      <w:r>
        <w:rPr>
          <w:lang w:val="ru-RU"/>
        </w:rPr>
        <w:t xml:space="preserve">Требования </w:t>
      </w:r>
      <w:bookmarkEnd w:id="23"/>
      <w:r>
        <w:rPr>
          <w:lang w:val="ru-RU"/>
        </w:rPr>
        <w:t xml:space="preserve">к срокам выполнения работ</w:t>
      </w:r>
      <w:bookmarkEnd w:id="22"/>
      <w:r>
        <w:rPr>
          <w:lang w:val="ru-RU"/>
        </w:rPr>
      </w:r>
      <w:r>
        <w:rPr>
          <w:lang w:val="ru-RU"/>
        </w:rPr>
      </w:r>
    </w:p>
    <w:p>
      <w:pPr>
        <w:pStyle w:val="876"/>
        <w:numPr>
          <w:ilvl w:val="0"/>
          <w:numId w:val="0"/>
        </w:numPr>
        <w:ind w:left="0" w:firstLine="0"/>
        <w:keepLines/>
        <w:spacing w:before="240" w:after="60"/>
        <w:rPr>
          <w:sz w:val="24"/>
          <w:szCs w:val="24"/>
          <w:lang w:val="ru-RU"/>
        </w:rPr>
      </w:pPr>
      <w:r/>
      <w:bookmarkStart w:id="24" w:name="_Toc54646408"/>
      <w:r/>
      <w:bookmarkStart w:id="25" w:name="_Toc51339697"/>
      <w:r/>
      <w:bookmarkStart w:id="26" w:name="_Toc50125127"/>
      <w:r/>
      <w:bookmarkStart w:id="27" w:name="_Toc50125126_Копия_1"/>
      <w:r/>
      <w:bookmarkEnd w:id="27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3</w:t>
      </w:r>
      <w:r>
        <w:rPr>
          <w:sz w:val="24"/>
          <w:szCs w:val="24"/>
        </w:rPr>
        <w:t xml:space="preserve">. </w:t>
      </w:r>
      <w:bookmarkStart w:id="28" w:name="_Hlk50465284"/>
      <w:r>
        <w:rPr>
          <w:sz w:val="24"/>
          <w:szCs w:val="24"/>
        </w:rPr>
        <w:t xml:space="preserve">Требования по срокам </w:t>
      </w:r>
      <w:bookmarkEnd w:id="25"/>
      <w:r/>
      <w:bookmarkEnd w:id="26"/>
      <w:r/>
      <w:bookmarkEnd w:id="28"/>
      <w:r>
        <w:rPr>
          <w:sz w:val="24"/>
          <w:szCs w:val="24"/>
          <w:lang w:val="ru-RU"/>
        </w:rPr>
        <w:t xml:space="preserve">выполнения работ</w:t>
      </w:r>
      <w:bookmarkEnd w:id="24"/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tbl>
      <w:tblPr>
        <w:tblW w:w="9889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12"/>
        <w:gridCol w:w="3123"/>
        <w:gridCol w:w="2836"/>
        <w:gridCol w:w="3118"/>
      </w:tblGrid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2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23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работ/ этапа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textDirection w:val="lrTb"/>
            <w:noWrap w:val="false"/>
          </w:tcPr>
          <w:p>
            <w:pPr>
              <w:pStyle w:val="8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выполнения работ/ этапа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выполнения работ / этапа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2" w:type="dxa"/>
            <w:textDirection w:val="lrTb"/>
            <w:noWrap w:val="false"/>
          </w:tcPr>
          <w:p>
            <w:pPr>
              <w:pStyle w:val="875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23" w:type="dxa"/>
            <w:textDirection w:val="lrTb"/>
            <w:noWrap w:val="false"/>
          </w:tcPr>
          <w:p>
            <w:pPr>
              <w:pStyle w:val="875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textDirection w:val="lrTb"/>
            <w:noWrap w:val="false"/>
          </w:tcPr>
          <w:p>
            <w:pPr>
              <w:pStyle w:val="1009"/>
              <w:jc w:val="center"/>
              <w:keepNext w:val="0"/>
              <w:spacing w:before="40" w:after="4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pStyle w:val="1009"/>
              <w:jc w:val="center"/>
              <w:keepNext w:val="0"/>
              <w:spacing w:before="40" w:after="40"/>
              <w:rPr>
                <w:sz w:val="24"/>
                <w:szCs w:val="24"/>
              </w:rPr>
            </w:pPr>
            <w:r/>
            <w:bookmarkStart w:id="29" w:name="_Toc46743510"/>
            <w:r>
              <w:rPr>
                <w:b/>
                <w:sz w:val="24"/>
                <w:szCs w:val="24"/>
              </w:rPr>
              <w:t xml:space="preserve">4</w:t>
            </w:r>
            <w:bookmarkEnd w:id="29"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2" w:type="dxa"/>
            <w:textDirection w:val="lrTb"/>
            <w:noWrap w:val="false"/>
          </w:tcPr>
          <w:p>
            <w:pPr>
              <w:pStyle w:val="993"/>
              <w:numPr>
                <w:ilvl w:val="0"/>
                <w:numId w:val="9"/>
              </w:numPr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23" w:type="dxa"/>
            <w:textDirection w:val="lrTb"/>
            <w:noWrap w:val="false"/>
          </w:tcPr>
          <w:p>
            <w:pPr>
              <w:pStyle w:val="879"/>
              <w:numPr>
                <w:ilvl w:val="0"/>
                <w:numId w:val="0"/>
              </w:numPr>
              <w:ind w:left="0" w:firstLine="0"/>
              <w:jc w:val="both"/>
              <w:spacing w:before="120" w:after="6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 xml:space="preserve">Инженерные изыскания</w:t>
            </w:r>
            <w:r>
              <w:rPr>
                <w:b w:val="0"/>
                <w:lang w:val="ru-RU"/>
              </w:rPr>
            </w:r>
            <w:r>
              <w:rPr>
                <w:b w:val="0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textDirection w:val="lrTb"/>
            <w:noWrap w:val="false"/>
          </w:tcPr>
          <w:p>
            <w:pPr>
              <w:pStyle w:val="875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с даты, следующей за датой заключения договора</w:t>
            </w: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pStyle w:val="87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50 календарных дней с даты следующей за датой заключения договора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88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2" w:type="dxa"/>
            <w:textDirection w:val="lrTb"/>
            <w:noWrap w:val="false"/>
          </w:tcPr>
          <w:p>
            <w:pPr>
              <w:pStyle w:val="993"/>
              <w:numPr>
                <w:ilvl w:val="0"/>
                <w:numId w:val="9"/>
              </w:numPr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23" w:type="dxa"/>
            <w:textDirection w:val="lrTb"/>
            <w:noWrap w:val="false"/>
          </w:tcPr>
          <w:p>
            <w:pPr>
              <w:pStyle w:val="879"/>
              <w:numPr>
                <w:ilvl w:val="0"/>
                <w:numId w:val="0"/>
              </w:numPr>
              <w:ind w:left="0" w:firstLine="0"/>
              <w:jc w:val="left"/>
              <w:spacing w:before="120" w:after="6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 xml:space="preserve">Разработка проектной документации, в т.ч. сметная</w:t>
            </w:r>
            <w:r>
              <w:rPr>
                <w:b w:val="0"/>
                <w:lang w:val="ru-RU"/>
              </w:rPr>
            </w:r>
            <w:r>
              <w:rPr>
                <w:b w:val="0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textDirection w:val="lrTb"/>
            <w:noWrap w:val="false"/>
          </w:tcPr>
          <w:p>
            <w:pPr>
              <w:pStyle w:val="875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25 </w:t>
            </w:r>
            <w:r>
              <w:rPr>
                <w:color w:val="000000" w:themeColor="text1"/>
                <w:sz w:val="24"/>
                <w:szCs w:val="24"/>
              </w:rPr>
              <w:t xml:space="preserve">календарных </w:t>
            </w: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 дней с даты начала выполнения этапа инженерных изысканий</w:t>
            </w: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pStyle w:val="875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70 </w:t>
            </w:r>
            <w:r>
              <w:rPr>
                <w:color w:val="000000" w:themeColor="text1"/>
                <w:sz w:val="24"/>
                <w:szCs w:val="24"/>
              </w:rPr>
              <w:t xml:space="preserve">календарных </w:t>
            </w: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дней с даты начала выполнения этапа разработка проектной документации</w:t>
            </w: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163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2" w:type="dxa"/>
            <w:textDirection w:val="lrTb"/>
            <w:noWrap w:val="false"/>
          </w:tcPr>
          <w:p>
            <w:pPr>
              <w:pStyle w:val="993"/>
              <w:numPr>
                <w:ilvl w:val="0"/>
                <w:numId w:val="9"/>
              </w:numPr>
            </w:pP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23" w:type="dxa"/>
            <w:textDirection w:val="lrTb"/>
            <w:noWrap w:val="false"/>
          </w:tcPr>
          <w:p>
            <w:pPr>
              <w:pStyle w:val="879"/>
              <w:numPr>
                <w:ilvl w:val="0"/>
                <w:numId w:val="0"/>
              </w:numPr>
              <w:ind w:left="0" w:firstLine="0"/>
              <w:jc w:val="left"/>
              <w:spacing w:before="120" w:after="6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Негосударственная экспертиза проектной документации и инженерных изысканий с получением положительного заключения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textDirection w:val="lrTb"/>
            <w:noWrap w:val="false"/>
          </w:tcPr>
          <w:p>
            <w:pPr>
              <w:pStyle w:val="875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с даты, следующей за датой окончания выполнения работ по разработке проектной документации</w:t>
            </w:r>
            <w:r>
              <w:rPr>
                <w:rFonts w:eastAsia="Calibri"/>
                <w:bCs/>
                <w:sz w:val="24"/>
                <w:szCs w:val="24"/>
              </w:rPr>
            </w:r>
            <w:r>
              <w:rPr>
                <w:rFonts w:eastAsia="Calibri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pStyle w:val="875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42 </w:t>
            </w:r>
            <w:r>
              <w:rPr>
                <w:color w:val="000000" w:themeColor="text1"/>
                <w:sz w:val="24"/>
                <w:szCs w:val="24"/>
              </w:rPr>
              <w:t xml:space="preserve">календарных </w:t>
            </w:r>
            <w:r>
              <w:rPr>
                <w:rFonts w:eastAsia="Calibri"/>
                <w:bCs/>
                <w:sz w:val="24"/>
                <w:szCs w:val="24"/>
              </w:rPr>
              <w:t xml:space="preserve"> дня с даты окончания выполнения работ по разработке проектной документации</w:t>
            </w:r>
            <w:r>
              <w:rPr>
                <w:rFonts w:eastAsia="Calibri"/>
                <w:bCs/>
                <w:sz w:val="24"/>
                <w:szCs w:val="24"/>
              </w:rPr>
            </w:r>
            <w:r>
              <w:rPr>
                <w:rFonts w:eastAsia="Calibri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2" w:type="dxa"/>
            <w:textDirection w:val="lrTb"/>
            <w:noWrap w:val="false"/>
          </w:tcPr>
          <w:p>
            <w:pPr>
              <w:pStyle w:val="993"/>
              <w:numPr>
                <w:ilvl w:val="0"/>
                <w:numId w:val="9"/>
              </w:numPr>
            </w:pP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23" w:type="dxa"/>
            <w:textDirection w:val="lrTb"/>
            <w:noWrap w:val="false"/>
          </w:tcPr>
          <w:p>
            <w:pPr>
              <w:pStyle w:val="879"/>
              <w:numPr>
                <w:ilvl w:val="0"/>
                <w:numId w:val="0"/>
              </w:numPr>
              <w:ind w:left="0" w:firstLine="0"/>
              <w:jc w:val="left"/>
              <w:spacing w:before="120" w:after="6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Разработка рабочей документации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textDirection w:val="lrTb"/>
            <w:noWrap w:val="false"/>
          </w:tcPr>
          <w:p>
            <w:pPr>
              <w:pStyle w:val="875"/>
              <w:rPr>
                <w:rFonts w:eastAsia="Calibri"/>
                <w:bCs/>
                <w:sz w:val="20"/>
                <w:szCs w:val="20"/>
                <w:highlight w:val="white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  <w:highlight w:val="white"/>
              </w:rPr>
              <w:t xml:space="preserve">с даты окончания выполнения этапа р</w:t>
            </w:r>
            <w:r>
              <w:rPr>
                <w:b w:val="0"/>
                <w:sz w:val="24"/>
                <w:szCs w:val="24"/>
                <w:highlight w:val="white"/>
                <w:lang w:val="ru-RU"/>
              </w:rPr>
              <w:t xml:space="preserve">азработка проектной документации, в т.ч. сметная</w:t>
            </w:r>
            <w:r>
              <w:rPr>
                <w:rFonts w:eastAsia="Calibri"/>
                <w:bCs/>
                <w:sz w:val="20"/>
                <w:szCs w:val="20"/>
                <w:highlight w:val="white"/>
              </w:rPr>
            </w:r>
            <w:r>
              <w:rPr>
                <w:rFonts w:eastAsia="Calibri"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pStyle w:val="875"/>
              <w:rPr>
                <w:rFonts w:eastAsia="Calibri"/>
                <w:bCs/>
                <w:sz w:val="24"/>
                <w:szCs w:val="24"/>
                <w:highlight w:val="yellow"/>
              </w:rPr>
            </w:pPr>
            <w:r>
              <w:rPr>
                <w:rFonts w:eastAsia="Calibri"/>
                <w:bCs/>
                <w:sz w:val="24"/>
                <w:szCs w:val="24"/>
                <w:highlight w:val="none"/>
              </w:rPr>
              <w:t xml:space="preserve">107 </w:t>
            </w:r>
            <w:r>
              <w:rPr>
                <w:color w:val="000000" w:themeColor="text1"/>
                <w:sz w:val="24"/>
                <w:szCs w:val="24"/>
              </w:rPr>
              <w:t xml:space="preserve">календарных </w:t>
            </w:r>
            <w:r>
              <w:rPr>
                <w:rFonts w:eastAsia="Calibri"/>
                <w:bCs/>
                <w:sz w:val="24"/>
                <w:szCs w:val="24"/>
                <w:highlight w:val="none"/>
              </w:rPr>
              <w:t xml:space="preserve"> дней с даты начала выполнения этапа разработка рабочей документации</w:t>
            </w:r>
            <w:r>
              <w:rPr>
                <w:rFonts w:eastAsia="Calibri"/>
                <w:bCs/>
                <w:sz w:val="24"/>
                <w:szCs w:val="24"/>
                <w:highlight w:val="yellow"/>
              </w:rPr>
            </w:r>
            <w:r>
              <w:rPr>
                <w:rFonts w:eastAsia="Calibri"/>
                <w:bCs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313"/>
        </w:trPr>
        <w:tc>
          <w:tcPr>
            <w:gridSpan w:val="4"/>
            <w:shd w:val="clear" w:color="auto" w:fill="auto"/>
            <w:tcBorders>
              <w:top w:val="single" w:color="000000" w:sz="4" w:space="0"/>
            </w:tcBorders>
            <w:tcW w:w="9889" w:type="dxa"/>
            <w:textDirection w:val="lrTb"/>
            <w:noWrap w:val="false"/>
          </w:tcPr>
          <w:p>
            <w:pPr>
              <w:pStyle w:val="875"/>
              <w:jc w:val="both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</w:tbl>
    <w:p>
      <w:p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1138" w:right="849" w:bottom="992" w:left="1134" w:header="680" w:footer="0" w:gutter="0"/>
          <w:cols w:num="1" w:sep="0" w:space="1701" w:equalWidth="1"/>
          <w:docGrid w:linePitch="360"/>
        </w:sectPr>
      </w:pPr>
      <w:r/>
      <w:r/>
    </w:p>
    <w:p>
      <w:pPr>
        <w:pStyle w:val="879"/>
        <w:numPr>
          <w:ilvl w:val="1"/>
          <w:numId w:val="3"/>
        </w:numPr>
      </w:pPr>
      <w:r/>
      <w:bookmarkStart w:id="30" w:name="_Toc54646410"/>
      <w:r/>
      <w:bookmarkStart w:id="31" w:name="_Toc51339698"/>
      <w:r>
        <w:t xml:space="preserve">Требования к </w:t>
      </w:r>
      <w:r>
        <w:rPr>
          <w:lang w:val="ru-RU"/>
        </w:rPr>
        <w:t xml:space="preserve">качеству работ</w:t>
      </w:r>
      <w:r/>
    </w:p>
    <w:p>
      <w:pPr>
        <w:pStyle w:val="876"/>
        <w:numPr>
          <w:ilvl w:val="0"/>
          <w:numId w:val="0"/>
        </w:numPr>
        <w:ind w:left="0" w:firstLine="0"/>
        <w:keepLines/>
        <w:spacing w:before="240" w:after="60"/>
        <w:rPr>
          <w:sz w:val="24"/>
          <w:szCs w:val="24"/>
        </w:rPr>
      </w:pPr>
      <w:r>
        <w:rPr>
          <w:sz w:val="24"/>
          <w:szCs w:val="24"/>
        </w:rPr>
        <w:t xml:space="preserve">Таблица </w:t>
      </w:r>
      <w:r>
        <w:rPr>
          <w:sz w:val="24"/>
          <w:szCs w:val="24"/>
          <w:lang w:val="ru-RU"/>
        </w:rPr>
        <w:t xml:space="preserve">4</w:t>
      </w:r>
      <w:r>
        <w:rPr>
          <w:sz w:val="24"/>
          <w:szCs w:val="24"/>
        </w:rPr>
        <w:t xml:space="preserve">. Требования к </w:t>
      </w:r>
      <w:bookmarkEnd w:id="31"/>
      <w:r>
        <w:rPr>
          <w:sz w:val="24"/>
          <w:szCs w:val="24"/>
          <w:lang w:val="ru-RU"/>
        </w:rPr>
        <w:t xml:space="preserve">качеству работ</w:t>
      </w:r>
      <w:bookmarkEnd w:id="30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both"/>
        <w:widowControl w:val="off"/>
        <w:rPr>
          <w:rFonts w:ascii="Times New Roman" w:hAnsi="Times New Roman" w:cs="Times New Roman"/>
          <w:color w:val="ff0000"/>
          <w:sz w:val="24"/>
          <w:szCs w:val="28"/>
        </w:rPr>
      </w:pPr>
      <w:r>
        <w:rPr>
          <w:b/>
          <w:bCs/>
          <w:sz w:val="24"/>
          <w:szCs w:val="24"/>
        </w:rPr>
        <w:t xml:space="preserve">Наименование работ/этапа работ (позиция №1 Таблицы 2): </w:t>
      </w:r>
      <w:r>
        <w:rPr>
          <w:rFonts w:ascii="Times New Roman" w:hAnsi="Times New Roman" w:cs="Times New Roman"/>
          <w:bCs/>
          <w:sz w:val="24"/>
        </w:rPr>
        <w:t xml:space="preserve">О</w:t>
      </w:r>
      <w:r>
        <w:rPr>
          <w:rFonts w:ascii="Times New Roman" w:hAnsi="Times New Roman" w:cs="Times New Roman"/>
          <w:bCs/>
          <w:sz w:val="24"/>
        </w:rPr>
        <w:t xml:space="preserve">КПД2 71.12.13. Выполнение проектно-изыскательских работ по реконструкции участка т/м №2 Северного планировочного района, от УТ-12АС до ТК13С, с заменой трубопроводов с Ду500мм на Ду700мм, в рамках выполнения инвестиционного проекта N_505-АГ-110ис в г. Благ</w:t>
      </w:r>
      <w:r>
        <w:rPr>
          <w:rFonts w:ascii="Times New Roman" w:hAnsi="Times New Roman" w:cs="Times New Roman"/>
          <w:bCs/>
          <w:sz w:val="24"/>
        </w:rPr>
        <w:t xml:space="preserve">овещенске</w:t>
      </w:r>
      <w:r>
        <w:rPr>
          <w:rFonts w:ascii="Times New Roman" w:hAnsi="Times New Roman" w:cs="Times New Roman"/>
          <w:color w:val="ff0000"/>
          <w:sz w:val="24"/>
          <w:szCs w:val="28"/>
        </w:rPr>
      </w:r>
      <w:r>
        <w:rPr>
          <w:rFonts w:ascii="Times New Roman" w:hAnsi="Times New Roman" w:cs="Times New Roman"/>
          <w:color w:val="ff0000"/>
          <w:sz w:val="24"/>
          <w:szCs w:val="28"/>
        </w:rPr>
      </w:r>
    </w:p>
    <w:p>
      <w:pPr>
        <w:pStyle w:val="875"/>
        <w:ind w:firstLine="431"/>
        <w:jc w:val="both"/>
        <w:rPr>
          <w:rStyle w:val="935"/>
          <w:b w:val="0"/>
          <w:i w:val="0"/>
          <w:sz w:val="24"/>
          <w:highlight w:val="yellow"/>
          <w:shd w:val="clear" w:color="auto" w:fill="auto"/>
        </w:rPr>
      </w:pPr>
      <w:r>
        <w:rPr>
          <w:b w:val="0"/>
          <w:i w:val="0"/>
          <w:sz w:val="24"/>
          <w:highlight w:val="yellow"/>
          <w:shd w:val="clear" w:color="auto" w:fill="auto"/>
        </w:rPr>
      </w:r>
      <w:r>
        <w:rPr>
          <w:rStyle w:val="935"/>
          <w:b w:val="0"/>
          <w:i w:val="0"/>
          <w:sz w:val="24"/>
          <w:highlight w:val="yellow"/>
          <w:shd w:val="clear" w:color="auto" w:fill="auto"/>
        </w:rPr>
      </w:r>
      <w:r>
        <w:rPr>
          <w:rStyle w:val="935"/>
          <w:b w:val="0"/>
          <w:i w:val="0"/>
          <w:sz w:val="24"/>
          <w:highlight w:val="yellow"/>
          <w:shd w:val="clear" w:color="auto" w:fill="auto"/>
        </w:rPr>
      </w:r>
    </w:p>
    <w:tbl>
      <w:tblPr>
        <w:tblW w:w="15465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88"/>
        <w:gridCol w:w="2756"/>
        <w:gridCol w:w="6378"/>
        <w:gridCol w:w="2836"/>
        <w:gridCol w:w="2707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" w:type="dxa"/>
            <w:vAlign w:val="center"/>
            <w:vMerge w:val="restart"/>
            <w:textDirection w:val="lrTb"/>
            <w:noWrap w:val="false"/>
          </w:tcPr>
          <w:p>
            <w:pPr>
              <w:pStyle w:val="875"/>
              <w:jc w:val="left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п/п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56" w:type="dxa"/>
            <w:vAlign w:val="center"/>
            <w:vMerge w:val="restart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Наименование параметра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8" w:type="dxa"/>
            <w:vAlign w:val="center"/>
            <w:vMerge w:val="restart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Требование заказчика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43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" w:type="dxa"/>
            <w:vAlign w:val="center"/>
            <w:vMerge w:val="continue"/>
            <w:textDirection w:val="lrTb"/>
            <w:noWrap w:val="false"/>
          </w:tcPr>
          <w:p>
            <w:pPr>
              <w:pStyle w:val="875"/>
              <w:jc w:val="left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56" w:type="dxa"/>
            <w:vAlign w:val="center"/>
            <w:vMerge w:val="continue"/>
            <w:textDirection w:val="lrTb"/>
            <w:noWrap w:val="false"/>
          </w:tcPr>
          <w:p>
            <w:pPr>
              <w:pStyle w:val="875"/>
              <w:jc w:val="left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8" w:type="dxa"/>
            <w:vAlign w:val="center"/>
            <w:vMerge w:val="continue"/>
            <w:textDirection w:val="lrTb"/>
            <w:noWrap w:val="false"/>
          </w:tcPr>
          <w:p>
            <w:pPr>
              <w:pStyle w:val="875"/>
              <w:jc w:val="left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707" w:type="dxa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1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56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8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7" w:type="dxa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" w:type="dxa"/>
            <w:vAlign w:val="center"/>
            <w:textDirection w:val="lrTb"/>
            <w:noWrap w:val="false"/>
          </w:tcPr>
          <w:p>
            <w:pPr>
              <w:pStyle w:val="993"/>
              <w:numPr>
                <w:ilvl w:val="0"/>
                <w:numId w:val="6"/>
              </w:numPr>
              <w:contextualSpacing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34" w:type="dxa"/>
            <w:vAlign w:val="center"/>
            <w:textDirection w:val="lrTb"/>
            <w:noWrap w:val="false"/>
          </w:tcPr>
          <w:p>
            <w:pPr>
              <w:pStyle w:val="875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выполнению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7" w:type="dxa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" w:type="dxa"/>
            <w:vAlign w:val="center"/>
            <w:textDirection w:val="lrTb"/>
            <w:noWrap w:val="false"/>
          </w:tcPr>
          <w:p>
            <w:pPr>
              <w:pStyle w:val="993"/>
              <w:numPr>
                <w:ilvl w:val="1"/>
                <w:numId w:val="6"/>
              </w:numPr>
              <w:contextualSpacing/>
              <w:ind w:left="-117" w:firstLine="142"/>
              <w:jc w:val="center"/>
              <w:spacing w:before="60" w:after="60"/>
              <w:widowControl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34" w:type="dxa"/>
            <w:vAlign w:val="center"/>
            <w:textDirection w:val="lrTb"/>
            <w:noWrap w:val="false"/>
          </w:tcPr>
          <w:p>
            <w:pPr>
              <w:pStyle w:val="875"/>
              <w:jc w:val="left"/>
              <w:spacing w:before="60" w:after="6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Общие требования к выполнению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textDirection w:val="lrTb"/>
            <w:noWrap w:val="false"/>
          </w:tcPr>
          <w:p>
            <w:pPr>
              <w:pStyle w:val="875"/>
              <w:jc w:val="left"/>
              <w:spacing w:before="60" w:after="6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7" w:type="dxa"/>
            <w:textDirection w:val="lrTb"/>
            <w:noWrap w:val="false"/>
          </w:tcPr>
          <w:p>
            <w:pPr>
              <w:pStyle w:val="875"/>
              <w:jc w:val="left"/>
              <w:spacing w:before="60" w:after="6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" w:type="dxa"/>
            <w:vAlign w:val="center"/>
            <w:vMerge w:val="restart"/>
            <w:textDirection w:val="lrTb"/>
            <w:noWrap w:val="false"/>
          </w:tcPr>
          <w:p>
            <w:pPr>
              <w:pStyle w:val="875"/>
              <w:ind w:left="142" w:hanging="284"/>
              <w:jc w:val="center"/>
              <w:spacing w:before="60" w:after="6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1.1.1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56" w:type="dxa"/>
            <w:vMerge w:val="restart"/>
            <w:textDirection w:val="lrTb"/>
            <w:noWrap w:val="false"/>
          </w:tcPr>
          <w:p>
            <w:pPr>
              <w:pStyle w:val="875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Основные объемы проектных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8" w:type="dxa"/>
            <w:textDirection w:val="lrTb"/>
            <w:noWrap w:val="false"/>
          </w:tcPr>
          <w:p>
            <w:pPr>
              <w:pStyle w:val="875"/>
              <w:jc w:val="both"/>
              <w:spacing w:before="0" w:after="0"/>
              <w:widowControl/>
              <w:tabs>
                <w:tab w:val="left" w:pos="335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Инженерные изыскания в объеме, необходимом для разработки проектной документации.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7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50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" w:type="dxa"/>
            <w:vAlign w:val="center"/>
            <w:vMerge w:val="continue"/>
            <w:textDirection w:val="lrTb"/>
            <w:noWrap w:val="false"/>
          </w:tcPr>
          <w:p>
            <w:pPr>
              <w:pStyle w:val="875"/>
              <w:ind w:left="142" w:hanging="284"/>
              <w:jc w:val="center"/>
              <w:spacing w:before="60" w:after="6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56" w:type="dxa"/>
            <w:vMerge w:val="continue"/>
            <w:textDirection w:val="lrTb"/>
            <w:noWrap w:val="false"/>
          </w:tcPr>
          <w:p>
            <w:pPr>
              <w:pStyle w:val="875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</w:tcBorders>
            <w:tcW w:w="6378" w:type="dxa"/>
            <w:textDirection w:val="lrTb"/>
            <w:noWrap w:val="false"/>
          </w:tcPr>
          <w:p>
            <w:pPr>
              <w:pStyle w:val="875"/>
              <w:jc w:val="both"/>
              <w:spacing w:before="0" w:after="0"/>
              <w:widowControl/>
              <w:tabs>
                <w:tab w:val="left" w:pos="335" w:leader="none"/>
                <w:tab w:val="clear" w:pos="708" w:leader="none"/>
              </w:tabs>
              <w:rPr>
                <w:sz w:val="24"/>
                <w:szCs w:val="24"/>
                <w:highlight w:val="none"/>
                <w:lang w:val="ru-RU" w:eastAsia="ru-RU" w:bidi="ar-SA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Разработка и согласование проектной и рабочей документации с СП «Амурские тепловые сети». Прохождение негосударственной экспертизы проектной документации и инженерных изысканий с получением положительного результата. </w:t>
            </w:r>
            <w:r>
              <w:rPr>
                <w:sz w:val="24"/>
                <w:szCs w:val="24"/>
                <w:highlight w:val="none"/>
                <w:lang w:val="ru-RU" w:eastAsia="ru-RU" w:bidi="ar-SA"/>
              </w:rPr>
            </w:r>
            <w:r>
              <w:rPr>
                <w:sz w:val="24"/>
                <w:szCs w:val="24"/>
                <w:highlight w:val="none"/>
                <w:lang w:val="ru-RU" w:eastAsia="ru-RU" w:bidi="ar-SA"/>
              </w:rPr>
            </w:r>
          </w:p>
          <w:p>
            <w:pPr>
              <w:jc w:val="both"/>
              <w:spacing w:before="0" w:after="0"/>
              <w:widowControl/>
              <w:tabs>
                <w:tab w:val="left" w:pos="335" w:leader="none"/>
                <w:tab w:val="clear" w:pos="708" w:leader="none"/>
              </w:tabs>
              <w:rPr>
                <w:sz w:val="24"/>
                <w:szCs w:val="24"/>
                <w:lang w:val="ru-RU" w:eastAsia="ru-RU" w:bidi="ar-SA"/>
              </w:rPr>
            </w:pPr>
            <w:r>
              <w:rPr>
                <w:sz w:val="24"/>
                <w:szCs w:val="24"/>
                <w:highlight w:val="none"/>
                <w:lang w:val="ru-RU" w:eastAsia="ru-RU" w:bidi="ar-SA"/>
              </w:rPr>
              <w:t xml:space="preserve">Объем работ выполнить согласно соответствующим нормативным документам и заданием на проектирование (Приложение 1 к данному ТТ) </w:t>
            </w:r>
            <w:r>
              <w:rPr>
                <w:sz w:val="24"/>
                <w:szCs w:val="24"/>
                <w:highlight w:val="none"/>
                <w:lang w:val="ru-RU" w:eastAsia="ru-RU" w:bidi="ar-SA"/>
              </w:rPr>
            </w:r>
            <w:r>
              <w:rPr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836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07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" w:type="dxa"/>
            <w:vAlign w:val="center"/>
            <w:textDirection w:val="lrTb"/>
            <w:noWrap w:val="false"/>
          </w:tcPr>
          <w:p>
            <w:pPr>
              <w:pStyle w:val="993"/>
              <w:numPr>
                <w:ilvl w:val="1"/>
                <w:numId w:val="6"/>
              </w:numPr>
              <w:contextualSpacing/>
              <w:ind w:left="-117" w:firstLine="142"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34" w:type="dxa"/>
            <w:vAlign w:val="center"/>
            <w:textDirection w:val="lrTb"/>
            <w:noWrap w:val="false"/>
          </w:tcPr>
          <w:p>
            <w:pPr>
              <w:pStyle w:val="875"/>
              <w:jc w:val="left"/>
              <w:spacing w:before="6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способам оказания услуг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7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56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" w:type="dxa"/>
            <w:vAlign w:val="center"/>
            <w:textDirection w:val="lrTb"/>
            <w:noWrap w:val="false"/>
          </w:tcPr>
          <w:p>
            <w:pPr>
              <w:pStyle w:val="875"/>
              <w:jc w:val="left"/>
              <w:spacing w:before="0" w:after="0"/>
              <w:widowControl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1.2.1.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56" w:type="dxa"/>
            <w:textDirection w:val="lrTb"/>
            <w:noWrap w:val="false"/>
          </w:tcPr>
          <w:p>
            <w:pPr>
              <w:pStyle w:val="875"/>
              <w:jc w:val="left"/>
              <w:spacing w:before="0" w:after="0"/>
              <w:widowControl/>
              <w:rPr>
                <w:bCs/>
                <w:sz w:val="24"/>
                <w:szCs w:val="24"/>
              </w:rPr>
            </w:pPr>
            <w:r>
              <w:rPr>
                <w:sz w:val="24"/>
                <w:lang w:val="ru-RU" w:eastAsia="ru-RU" w:bidi="ar-SA"/>
              </w:rPr>
              <w:t xml:space="preserve">Требования к процессу выполнения работ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8" w:type="dxa"/>
            <w:textDirection w:val="lrTb"/>
            <w:noWrap w:val="false"/>
          </w:tcPr>
          <w:p>
            <w:pPr>
              <w:pStyle w:val="875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Все замечания надзорных органов, а также несоответствия проектных решений требованиям нормативных и законодательных актов, устраняются Подрядчиком за счёт собственных средств, с внесением необходимых исправлений и изменений в документацию.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7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6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" w:type="dxa"/>
            <w:vAlign w:val="center"/>
            <w:textDirection w:val="lrTb"/>
            <w:noWrap w:val="false"/>
          </w:tcPr>
          <w:p>
            <w:pPr>
              <w:pStyle w:val="875"/>
              <w:jc w:val="left"/>
              <w:spacing w:before="0" w:after="0"/>
              <w:widowControl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1.2.2.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56" w:type="dxa"/>
            <w:textDirection w:val="lrTb"/>
            <w:noWrap w:val="false"/>
          </w:tcPr>
          <w:p>
            <w:pPr>
              <w:pStyle w:val="875"/>
              <w:jc w:val="left"/>
              <w:spacing w:before="0" w:after="0"/>
              <w:widowControl/>
              <w:rPr>
                <w:bCs/>
                <w:sz w:val="24"/>
                <w:szCs w:val="24"/>
              </w:rPr>
            </w:pPr>
            <w:r>
              <w:rPr>
                <w:sz w:val="24"/>
                <w:lang w:val="ru-RU" w:eastAsia="ru-RU" w:bidi="ar-SA"/>
              </w:rPr>
              <w:t xml:space="preserve">Основные требования к применяемому оборудованию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8" w:type="dxa"/>
            <w:textDirection w:val="lrTb"/>
            <w:noWrap w:val="false"/>
          </w:tcPr>
          <w:p>
            <w:pPr>
              <w:pStyle w:val="875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Не допускается указание Подрядчиком в документации, в том числе спецификациях, материалов и изделий конкретных производителей. Указываются только тип, марка, и характеристики материалов и изделий.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7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6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" w:type="dxa"/>
            <w:vAlign w:val="center"/>
            <w:textDirection w:val="lrTb"/>
            <w:noWrap w:val="false"/>
          </w:tcPr>
          <w:p>
            <w:pPr>
              <w:pStyle w:val="875"/>
              <w:jc w:val="left"/>
              <w:spacing w:before="0" w:after="0"/>
              <w:widowControl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1.2.3.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56" w:type="dxa"/>
            <w:textDirection w:val="lrTb"/>
            <w:noWrap w:val="false"/>
          </w:tcPr>
          <w:p>
            <w:pPr>
              <w:pStyle w:val="875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sz w:val="24"/>
                <w:lang w:val="ru-RU" w:eastAsia="ru-RU" w:bidi="ar-SA"/>
              </w:rPr>
              <w:t xml:space="preserve">Требования к изменениям в проектной документации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8" w:type="dxa"/>
            <w:textDirection w:val="lrTb"/>
            <w:noWrap w:val="false"/>
          </w:tcPr>
          <w:p>
            <w:pPr>
              <w:pStyle w:val="875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При направлении откорректированных материалов Подрядчиком должен быть приложен перечень направляемых томов (разделов) с указанием страниц, в которые были внесены изменения. Кроме того, указанные изменения должны быть выделены цветом по тексту документов.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7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" w:type="dxa"/>
            <w:vAlign w:val="center"/>
            <w:textDirection w:val="lrTb"/>
            <w:noWrap w:val="false"/>
          </w:tcPr>
          <w:p>
            <w:pPr>
              <w:pStyle w:val="993"/>
              <w:numPr>
                <w:ilvl w:val="1"/>
                <w:numId w:val="6"/>
              </w:numPr>
              <w:contextualSpacing/>
              <w:ind w:left="-117" w:firstLine="142"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34" w:type="dxa"/>
            <w:vAlign w:val="center"/>
            <w:textDirection w:val="lrTb"/>
            <w:noWrap w:val="false"/>
          </w:tcPr>
          <w:p>
            <w:pPr>
              <w:pStyle w:val="875"/>
              <w:jc w:val="left"/>
              <w:spacing w:before="6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применяемым при оказании услуг оборудованию, материалам, программно-аппаратным средствам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7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" w:type="dxa"/>
            <w:vAlign w:val="center"/>
            <w:textDirection w:val="lrTb"/>
            <w:noWrap w:val="false"/>
          </w:tcPr>
          <w:p>
            <w:pPr>
              <w:pStyle w:val="875"/>
              <w:ind w:left="360" w:hanging="502"/>
              <w:jc w:val="center"/>
              <w:spacing w:before="60" w:after="6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1.3.1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56" w:type="dxa"/>
            <w:vAlign w:val="center"/>
            <w:textDirection w:val="lrTb"/>
            <w:noWrap w:val="false"/>
          </w:tcPr>
          <w:p>
            <w:pPr>
              <w:pStyle w:val="875"/>
              <w:jc w:val="left"/>
              <w:spacing w:before="60" w:after="0"/>
              <w:widowControl/>
              <w:rPr>
                <w:sz w:val="24"/>
              </w:rPr>
            </w:pPr>
            <w:r>
              <w:rPr>
                <w:sz w:val="24"/>
                <w:lang w:val="ru-RU" w:eastAsia="ru-RU" w:bidi="ar-SA"/>
              </w:rPr>
              <w:t xml:space="preserve">Применяемые материалы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8" w:type="dxa"/>
            <w:vAlign w:val="center"/>
            <w:textDirection w:val="lrTb"/>
            <w:noWrap w:val="false"/>
          </w:tcPr>
          <w:p>
            <w:pPr>
              <w:pStyle w:val="875"/>
              <w:ind w:firstLine="284"/>
              <w:jc w:val="both"/>
              <w:spacing w:before="0" w:after="0" w:line="276" w:lineRule="auto"/>
              <w:widowControl/>
              <w:tabs>
                <w:tab w:val="left" w:pos="382" w:leader="none"/>
                <w:tab w:val="clear" w:pos="708" w:leader="none"/>
              </w:tabs>
              <w:rPr>
                <w:sz w:val="24"/>
              </w:rPr>
            </w:pPr>
            <w:r>
              <w:rPr>
                <w:sz w:val="24"/>
                <w:lang w:val="ru-RU" w:eastAsia="ru-RU" w:bidi="ar-SA"/>
              </w:rPr>
              <w:t xml:space="preserve">1. Применяемые в проектных решениях изделия, оборудование и материалы должны соо</w:t>
            </w:r>
            <w:r>
              <w:rPr>
                <w:sz w:val="24"/>
                <w:lang w:val="ru-RU" w:eastAsia="ru-RU" w:bidi="ar-SA"/>
              </w:rPr>
              <w:t xml:space="preserve">тветствовать государственным стандартам, иметь соответствующие сертификаты (в том числе на продукцию, подлежащую обязательной сертификации), технические паспорта и другие документы, удостоверяющие их качество и применимость для данных условий эксплуатации.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875"/>
              <w:ind w:firstLine="284"/>
              <w:jc w:val="both"/>
              <w:spacing w:before="0" w:after="0" w:line="276" w:lineRule="auto"/>
              <w:widowControl/>
              <w:tabs>
                <w:tab w:val="left" w:pos="673" w:leader="none"/>
                <w:tab w:val="clear" w:pos="708" w:leader="none"/>
              </w:tabs>
              <w:rPr>
                <w:sz w:val="24"/>
              </w:rPr>
            </w:pPr>
            <w:r>
              <w:rPr>
                <w:sz w:val="24"/>
                <w:lang w:val="ru-RU" w:eastAsia="ru-RU" w:bidi="ar-SA"/>
              </w:rPr>
              <w:t xml:space="preserve">Программные продукты, а также отдельные программно-аппаратные средства (системы) в его составе должны иметь соответствующие лицензии.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875"/>
              <w:jc w:val="both"/>
              <w:spacing w:before="60" w:after="0"/>
              <w:widowControl/>
              <w:rPr>
                <w:sz w:val="24"/>
                <w:szCs w:val="24"/>
                <w:highlight w:val="none"/>
                <w:lang w:val="ru-RU" w:eastAsia="ru-RU" w:bidi="ar-SA"/>
              </w:rPr>
            </w:pPr>
            <w:r>
              <w:rPr>
                <w:sz w:val="24"/>
                <w:lang w:val="ru-RU" w:eastAsia="ru-RU" w:bidi="ar-SA"/>
              </w:rPr>
              <w:t xml:space="preserve">2. При разработке проектной и сметной документации предусматривать материалы, изделия и оборудование Российского производства.</w:t>
            </w:r>
            <w:r>
              <w:rPr>
                <w:sz w:val="24"/>
                <w:szCs w:val="24"/>
                <w:highlight w:val="none"/>
                <w:lang w:val="ru-RU" w:eastAsia="ru-RU" w:bidi="ar-SA"/>
              </w:rPr>
            </w:r>
            <w:r>
              <w:rPr>
                <w:sz w:val="24"/>
                <w:szCs w:val="24"/>
                <w:highlight w:val="none"/>
                <w:lang w:val="ru-RU" w:eastAsia="ru-RU" w:bidi="ar-SA"/>
              </w:rPr>
            </w:r>
          </w:p>
          <w:p>
            <w:pPr>
              <w:pStyle w:val="983"/>
              <w:ind w:left="0" w:right="68" w:firstLine="0"/>
              <w:jc w:val="both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sz w:val="24"/>
                <w:highlight w:val="white"/>
                <w:lang w:val="ru-RU" w:eastAsia="ru-RU" w:bidi="ar-SA"/>
              </w:rPr>
              <w:t xml:space="preserve">3. </w:t>
            </w:r>
            <w:r>
              <w:rPr>
                <w:rStyle w:val="949"/>
                <w:rFonts w:eastAsia="Times New Roman" w:cs="Times New Roman"/>
                <w:color w:val="000000"/>
                <w:sz w:val="24"/>
                <w:szCs w:val="24"/>
              </w:rPr>
              <w:t xml:space="preserve">Оборудование и материально-технические ресурсы, применяемые в проекте должны соответствовать требованиям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  <w:u w:val="none"/>
                <w:lang w:val="ru-RU" w:eastAsia="ru-RU" w:bidi="ar-SA"/>
              </w:rPr>
              <w:t xml:space="preserve">Постановления Правительства РФ от 23.12.2024 N 1875 (в актуальной редакции на момент проектирования) "О мерах по предоставлению национального режима при ос</w:t>
            </w: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  <w:u w:val="none"/>
                <w:lang w:val="ru-RU" w:eastAsia="ru-RU" w:bidi="ar-SA"/>
              </w:rPr>
              <w:t xml:space="preserve">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лиц", быть согласованы с заказчиком и иметь необходимые сертификаты (соответствия, качества и т.д.).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7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" w:type="dxa"/>
            <w:vAlign w:val="center"/>
            <w:textDirection w:val="lrTb"/>
            <w:noWrap w:val="false"/>
          </w:tcPr>
          <w:p>
            <w:pPr>
              <w:pStyle w:val="993"/>
              <w:numPr>
                <w:ilvl w:val="1"/>
                <w:numId w:val="6"/>
              </w:numPr>
              <w:contextualSpacing/>
              <w:ind w:left="-117" w:firstLine="142"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34" w:type="dxa"/>
            <w:textDirection w:val="lrTb"/>
            <w:noWrap w:val="false"/>
          </w:tcPr>
          <w:p>
            <w:pPr>
              <w:pStyle w:val="875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процедурам оказания услуг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7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" w:type="dxa"/>
            <w:vAlign w:val="center"/>
            <w:textDirection w:val="lrTb"/>
            <w:noWrap w:val="false"/>
          </w:tcPr>
          <w:p>
            <w:pPr>
              <w:pStyle w:val="993"/>
              <w:contextualSpacing/>
              <w:ind w:left="25"/>
              <w:jc w:val="left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1.4.1.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56" w:type="dxa"/>
            <w:vAlign w:val="center"/>
            <w:textDirection w:val="lrTb"/>
            <w:noWrap w:val="false"/>
          </w:tcPr>
          <w:p>
            <w:pPr>
              <w:pStyle w:val="875"/>
              <w:jc w:val="left"/>
              <w:spacing w:before="0" w:after="0"/>
              <w:widowControl/>
              <w:rPr>
                <w:sz w:val="24"/>
                <w:highlight w:val="white"/>
              </w:rPr>
            </w:pPr>
            <w:r>
              <w:rPr>
                <w:sz w:val="24"/>
                <w:highlight w:val="white"/>
                <w:lang w:val="ru-RU" w:eastAsia="ru-RU" w:bidi="ar-SA"/>
              </w:rPr>
              <w:t xml:space="preserve">Конструктивные и объемно-планировочные решения</w:t>
            </w:r>
            <w:r>
              <w:rPr>
                <w:sz w:val="24"/>
                <w:highlight w:val="white"/>
              </w:rPr>
            </w:r>
            <w:r>
              <w:rPr>
                <w:sz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8" w:type="dxa"/>
            <w:textDirection w:val="lrTb"/>
            <w:noWrap w:val="false"/>
          </w:tcPr>
          <w:p>
            <w:pPr>
              <w:pStyle w:val="875"/>
              <w:jc w:val="both"/>
              <w:spacing w:before="0" w:after="0"/>
              <w:widowControl/>
              <w:tabs>
                <w:tab w:val="left" w:pos="333" w:leader="none"/>
                <w:tab w:val="clear" w:pos="708" w:leader="none"/>
              </w:tabs>
              <w:rPr>
                <w:sz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 w:eastAsia="ru-RU" w:bidi="ar-SA"/>
              </w:rPr>
              <w:t xml:space="preserve">Работы по проектированию реконструкции тепломагистрали выполнить согласно требованиям действующих н</w:t>
            </w:r>
            <w:r>
              <w:rPr>
                <w:sz w:val="24"/>
                <w:szCs w:val="24"/>
                <w:highlight w:val="white"/>
                <w:lang w:val="ru-RU" w:eastAsia="ru-RU" w:bidi="ar-SA"/>
              </w:rPr>
              <w:t xml:space="preserve">ормативных документов, при этом предусмотреть применение современных строительных материалов, изделий, конструкций и строительных технологий, отвечающих санитарным требованиям, пожарной безопасности, строительным нормам и правилам, техническим регламентам.</w:t>
            </w:r>
            <w:r>
              <w:rPr>
                <w:sz w:val="24"/>
                <w:highlight w:val="white"/>
              </w:rPr>
            </w:r>
            <w:r>
              <w:rPr>
                <w:sz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7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" w:type="dxa"/>
            <w:vAlign w:val="center"/>
            <w:textDirection w:val="lrTb"/>
            <w:noWrap w:val="false"/>
          </w:tcPr>
          <w:p>
            <w:pPr>
              <w:pStyle w:val="993"/>
              <w:numPr>
                <w:ilvl w:val="1"/>
                <w:numId w:val="6"/>
              </w:numPr>
              <w:contextualSpacing/>
              <w:ind w:left="-117" w:firstLine="142"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34" w:type="dxa"/>
            <w:vAlign w:val="center"/>
            <w:textDirection w:val="lrTb"/>
            <w:noWrap w:val="false"/>
          </w:tcPr>
          <w:p>
            <w:pPr>
              <w:pStyle w:val="875"/>
              <w:jc w:val="left"/>
              <w:spacing w:before="60" w:after="0"/>
              <w:widowControl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  <w:lang w:val="ru-RU" w:eastAsia="ru-RU" w:bidi="ar-SA"/>
              </w:rPr>
              <w:t xml:space="preserve">Требования к безопасности работ и охране труда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7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" w:type="dxa"/>
            <w:vAlign w:val="center"/>
            <w:textDirection w:val="lrTb"/>
            <w:noWrap w:val="false"/>
          </w:tcPr>
          <w:p>
            <w:pPr>
              <w:pStyle w:val="875"/>
              <w:ind w:left="317" w:hanging="284"/>
              <w:jc w:val="both"/>
              <w:spacing w:before="60" w:after="6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1.5.1.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56" w:type="dxa"/>
            <w:textDirection w:val="lrTb"/>
            <w:noWrap w:val="false"/>
          </w:tcPr>
          <w:p>
            <w:pPr>
              <w:pStyle w:val="993"/>
              <w:contextualSpacing/>
              <w:ind w:left="0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iCs/>
                <w:lang w:val="ru-RU" w:eastAsia="ru-RU" w:bidi="ar-SA"/>
              </w:rPr>
              <w:t xml:space="preserve">Требования к безопасности выполняемых работ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8" w:type="dxa"/>
            <w:textDirection w:val="lrTb"/>
            <w:noWrap w:val="false"/>
          </w:tcPr>
          <w:p>
            <w:pPr>
              <w:pStyle w:val="993"/>
              <w:contextualSpacing/>
              <w:ind w:left="0"/>
              <w:jc w:val="both"/>
              <w:spacing w:before="0" w:after="0"/>
              <w:widowControl/>
              <w:rPr>
                <w:highlight w:val="white"/>
              </w:rPr>
            </w:pPr>
            <w:r>
              <w:rPr>
                <w:bCs/>
                <w:highlight w:val="white"/>
                <w:lang w:val="ru-RU" w:eastAsia="ru-RU" w:bidi="ar-SA"/>
              </w:rPr>
              <w:t xml:space="preserve">Провести инструктаж персонала, задействованного при производстве Работ, обеспечить соблюдение (в том числе указа</w:t>
            </w:r>
            <w:r>
              <w:rPr>
                <w:bCs/>
                <w:highlight w:val="white"/>
                <w:lang w:val="ru-RU" w:eastAsia="ru-RU" w:bidi="ar-SA"/>
              </w:rPr>
              <w:t xml:space="preserve">нным персоналом) правил эксплуатации электроустановок, требований охраны труда, пожарной и промышленной безопасности, экологических, санитарных требований и правил, а также иных нормативных правовых актов и требований локальных нормативных актов Заказчика.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b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7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b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" w:type="dxa"/>
            <w:vAlign w:val="center"/>
            <w:textDirection w:val="lrTb"/>
            <w:noWrap w:val="false"/>
          </w:tcPr>
          <w:p>
            <w:pPr>
              <w:pStyle w:val="993"/>
              <w:numPr>
                <w:ilvl w:val="0"/>
                <w:numId w:val="6"/>
              </w:numPr>
              <w:contextualSpacing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34" w:type="dxa"/>
            <w:vAlign w:val="center"/>
            <w:textDirection w:val="lrTb"/>
            <w:noWrap w:val="false"/>
          </w:tcPr>
          <w:p>
            <w:pPr>
              <w:pStyle w:val="875"/>
              <w:jc w:val="left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Требования к результатам работ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7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" w:type="dxa"/>
            <w:vAlign w:val="center"/>
            <w:textDirection w:val="lrTb"/>
            <w:noWrap w:val="false"/>
          </w:tcPr>
          <w:p>
            <w:pPr>
              <w:pStyle w:val="993"/>
              <w:numPr>
                <w:ilvl w:val="1"/>
                <w:numId w:val="6"/>
              </w:numPr>
              <w:contextualSpacing/>
              <w:ind w:left="-117" w:firstLine="142"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34" w:type="dxa"/>
            <w:vAlign w:val="center"/>
            <w:textDirection w:val="lrTb"/>
            <w:noWrap w:val="false"/>
          </w:tcPr>
          <w:p>
            <w:pPr>
              <w:pStyle w:val="875"/>
              <w:jc w:val="left"/>
              <w:spacing w:before="6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Общие требования к результатам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7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" w:type="dxa"/>
            <w:vAlign w:val="center"/>
            <w:textDirection w:val="lrTb"/>
            <w:noWrap w:val="false"/>
          </w:tcPr>
          <w:p>
            <w:pPr>
              <w:pStyle w:val="875"/>
              <w:jc w:val="left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sz w:val="24"/>
                <w:lang w:val="ru-RU" w:eastAsia="ru-RU" w:bidi="ar-SA"/>
              </w:rPr>
              <w:t xml:space="preserve">2.1.1.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56" w:type="dxa"/>
            <w:vAlign w:val="center"/>
            <w:textDirection w:val="lrTb"/>
            <w:noWrap w:val="false"/>
          </w:tcPr>
          <w:p>
            <w:pPr>
              <w:pStyle w:val="875"/>
              <w:jc w:val="left"/>
              <w:spacing w:before="60" w:after="0"/>
              <w:widowControl/>
              <w:rPr>
                <w:b/>
                <w:sz w:val="24"/>
                <w:szCs w:val="24"/>
                <w:highlight w:val="yellow"/>
              </w:rPr>
            </w:pPr>
            <w:r>
              <w:rPr>
                <w:spacing w:val="-5"/>
                <w:sz w:val="24"/>
                <w:szCs w:val="24"/>
                <w:lang w:val="ru-RU" w:eastAsia="ru-RU" w:bidi="ru-RU"/>
              </w:rPr>
              <w:t xml:space="preserve">Требования к результату проектных работ</w:t>
            </w:r>
            <w:r>
              <w:rPr>
                <w:b/>
                <w:sz w:val="24"/>
                <w:szCs w:val="24"/>
                <w:highlight w:val="yellow"/>
              </w:rPr>
            </w:r>
            <w:r>
              <w:rPr>
                <w:b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8" w:type="dxa"/>
            <w:vAlign w:val="center"/>
            <w:textDirection w:val="lrTb"/>
            <w:noWrap w:val="false"/>
          </w:tcPr>
          <w:p>
            <w:pPr>
              <w:pStyle w:val="875"/>
              <w:jc w:val="both"/>
              <w:spacing w:before="0" w:after="0"/>
              <w:shd w:val="clear" w:color="auto" w:fill="ffffff"/>
              <w:widowControl/>
              <w:tabs>
                <w:tab w:val="clear" w:pos="708" w:leader="none"/>
                <w:tab w:val="left" w:pos="1361" w:leader="none"/>
              </w:tabs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pacing w:val="-5"/>
                <w:sz w:val="24"/>
                <w:szCs w:val="24"/>
                <w:lang w:val="ru-RU" w:eastAsia="ru-RU" w:bidi="ru-RU"/>
              </w:rPr>
              <w:t xml:space="preserve">- </w:t>
            </w:r>
            <w:r>
              <w:rPr>
                <w:sz w:val="24"/>
                <w:szCs w:val="24"/>
                <w:lang w:val="ru-RU" w:eastAsia="ru-RU" w:bidi="ar-SA"/>
              </w:rPr>
              <w:t xml:space="preserve">требования по вариантной разработке проекта: не требуется;</w:t>
            </w:r>
            <w:r>
              <w:rPr>
                <w:spacing w:val="-5"/>
                <w:sz w:val="24"/>
                <w:szCs w:val="24"/>
                <w:lang w:bidi="ru-RU"/>
              </w:rPr>
            </w:r>
            <w:r>
              <w:rPr>
                <w:spacing w:val="-5"/>
                <w:sz w:val="24"/>
                <w:szCs w:val="24"/>
                <w:lang w:bidi="ru-RU"/>
              </w:rPr>
            </w:r>
          </w:p>
          <w:p>
            <w:pPr>
              <w:pStyle w:val="875"/>
              <w:jc w:val="both"/>
              <w:spacing w:before="0" w:after="0"/>
              <w:shd w:val="clear" w:color="auto" w:fill="ffffff"/>
              <w:widowControl/>
              <w:tabs>
                <w:tab w:val="clear" w:pos="708" w:leader="none"/>
                <w:tab w:val="left" w:pos="1361" w:leader="none"/>
              </w:tabs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pacing w:val="-5"/>
                <w:sz w:val="24"/>
                <w:szCs w:val="24"/>
                <w:lang w:val="ru-RU" w:eastAsia="ru-RU" w:bidi="ru-RU"/>
              </w:rPr>
              <w:t xml:space="preserve">- Постановлению Правительства Российской Федерации № 87 от 16.02.2008 «О составе разделов проектной документации и требованиях к их содержанию».</w:t>
            </w:r>
            <w:r>
              <w:rPr>
                <w:spacing w:val="-5"/>
                <w:sz w:val="24"/>
                <w:szCs w:val="24"/>
                <w:lang w:bidi="ru-RU"/>
              </w:rPr>
            </w:r>
            <w:r>
              <w:rPr>
                <w:spacing w:val="-5"/>
                <w:sz w:val="24"/>
                <w:szCs w:val="24"/>
                <w:lang w:bidi="ru-RU"/>
              </w:rPr>
            </w:r>
          </w:p>
          <w:p>
            <w:pPr>
              <w:pStyle w:val="875"/>
              <w:jc w:val="both"/>
              <w:spacing w:before="0" w:after="0"/>
              <w:shd w:val="clear" w:color="auto" w:fill="ffffff"/>
              <w:widowControl/>
              <w:tabs>
                <w:tab w:val="clear" w:pos="708" w:leader="none"/>
                <w:tab w:val="left" w:pos="1361" w:leader="none"/>
              </w:tabs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pacing w:val="-5"/>
                <w:sz w:val="24"/>
                <w:szCs w:val="24"/>
                <w:lang w:val="ru-RU" w:eastAsia="ru-RU" w:bidi="ru-RU"/>
              </w:rPr>
              <w:t xml:space="preserve">-   в составе проектной документации разработать сметную документацию. Проектную документацию согласовать в требуемом объеме с СП «Амурские тепловые сети», а также со сторонними заинтересованными организациями.</w:t>
            </w:r>
            <w:r>
              <w:rPr>
                <w:spacing w:val="-5"/>
                <w:sz w:val="24"/>
                <w:szCs w:val="24"/>
                <w:lang w:bidi="ru-RU"/>
              </w:rPr>
            </w:r>
            <w:r>
              <w:rPr>
                <w:spacing w:val="-5"/>
                <w:sz w:val="24"/>
                <w:szCs w:val="24"/>
                <w:lang w:bidi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7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" w:type="dxa"/>
            <w:vAlign w:val="center"/>
            <w:textDirection w:val="lrTb"/>
            <w:noWrap w:val="false"/>
          </w:tcPr>
          <w:p>
            <w:pPr>
              <w:pStyle w:val="875"/>
              <w:jc w:val="left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sz w:val="24"/>
                <w:lang w:val="ru-RU" w:eastAsia="ru-RU" w:bidi="ar-SA"/>
              </w:rPr>
              <w:t xml:space="preserve">2.1.2.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56" w:type="dxa"/>
            <w:vAlign w:val="center"/>
            <w:textDirection w:val="lrTb"/>
            <w:noWrap w:val="false"/>
          </w:tcPr>
          <w:p>
            <w:pPr>
              <w:pStyle w:val="875"/>
              <w:jc w:val="left"/>
              <w:spacing w:before="60" w:after="0"/>
              <w:widowControl/>
              <w:rPr>
                <w:sz w:val="24"/>
              </w:rPr>
            </w:pPr>
            <w:r>
              <w:rPr>
                <w:sz w:val="24"/>
                <w:lang w:val="ru-RU" w:eastAsia="ru-RU" w:bidi="ar-SA"/>
              </w:rPr>
              <w:t xml:space="preserve">Требования к результату согласований рабочей документации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8" w:type="dxa"/>
            <w:vAlign w:val="center"/>
            <w:textDirection w:val="lrTb"/>
            <w:noWrap w:val="false"/>
          </w:tcPr>
          <w:p>
            <w:pPr>
              <w:pStyle w:val="875"/>
              <w:jc w:val="both"/>
              <w:spacing w:before="60" w:after="0"/>
              <w:widowControl/>
              <w:rPr>
                <w:b/>
                <w:sz w:val="24"/>
              </w:rPr>
            </w:pPr>
            <w:r>
              <w:rPr>
                <w:spacing w:val="-5"/>
                <w:sz w:val="24"/>
                <w:szCs w:val="24"/>
                <w:lang w:val="ru-RU" w:eastAsia="ru-RU" w:bidi="ru-RU"/>
              </w:rPr>
              <w:t xml:space="preserve">Состав разделов, их объем должен соответствовать требованиям ГОСТ Р 21.101-2020 «Системы проектной документации для строительства. Основные требования к проектной и рабочей документации»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7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" w:type="dxa"/>
            <w:vAlign w:val="center"/>
            <w:textDirection w:val="lrTb"/>
            <w:noWrap w:val="false"/>
          </w:tcPr>
          <w:p>
            <w:pPr>
              <w:pStyle w:val="993"/>
              <w:numPr>
                <w:ilvl w:val="1"/>
                <w:numId w:val="6"/>
              </w:numPr>
              <w:contextualSpacing/>
              <w:ind w:left="-117" w:firstLine="142"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34" w:type="dxa"/>
            <w:vAlign w:val="center"/>
            <w:textDirection w:val="lrTb"/>
            <w:noWrap w:val="false"/>
          </w:tcPr>
          <w:p>
            <w:pPr>
              <w:pStyle w:val="875"/>
              <w:jc w:val="left"/>
              <w:spacing w:before="60" w:after="0"/>
              <w:widowControl/>
              <w:rPr>
                <w:rStyle w:val="935"/>
                <w:i w:val="0"/>
                <w:sz w:val="24"/>
                <w:szCs w:val="24"/>
                <w:shd w:val="clear" w:color="auto" w:fill="auto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техническим и функциональным характеристикам объекта, которые должны быть достигнуты в результате выполнения работ, включая гарантируемые показатели</w:t>
            </w:r>
            <w:r>
              <w:rPr>
                <w:rStyle w:val="935"/>
                <w:i w:val="0"/>
                <w:sz w:val="24"/>
                <w:szCs w:val="24"/>
                <w:shd w:val="clear" w:color="auto" w:fill="auto"/>
              </w:rPr>
            </w:r>
            <w:r>
              <w:rPr>
                <w:rStyle w:val="935"/>
                <w:i w:val="0"/>
                <w:sz w:val="24"/>
                <w:szCs w:val="24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7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" w:type="dxa"/>
            <w:vAlign w:val="center"/>
            <w:textDirection w:val="lrTb"/>
            <w:noWrap w:val="false"/>
          </w:tcPr>
          <w:p>
            <w:pPr>
              <w:pStyle w:val="875"/>
              <w:jc w:val="left"/>
              <w:spacing w:before="60" w:after="60"/>
              <w:widowControl/>
              <w:tabs>
                <w:tab w:val="left" w:pos="33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sz w:val="24"/>
                <w:szCs w:val="24"/>
                <w:lang w:val="ru-RU" w:eastAsia="ru-RU" w:bidi="ar-SA"/>
              </w:rPr>
              <w:t xml:space="preserve">2.2.1.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56" w:type="dxa"/>
            <w:textDirection w:val="lrTb"/>
            <w:noWrap w:val="false"/>
          </w:tcPr>
          <w:p>
            <w:pPr>
              <w:pStyle w:val="875"/>
              <w:jc w:val="left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Требования к надежности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8" w:type="dxa"/>
            <w:textDirection w:val="lrTb"/>
            <w:noWrap w:val="false"/>
          </w:tcPr>
          <w:p>
            <w:pPr>
              <w:pStyle w:val="875"/>
              <w:jc w:val="both"/>
              <w:spacing w:before="0" w:after="0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highlight w:val="white"/>
                <w:lang w:val="ru-RU" w:eastAsia="ru-RU" w:bidi="ar-SA"/>
              </w:rPr>
              <w:t xml:space="preserve">Проектом должно быть предусмотрена </w:t>
            </w:r>
            <w:r>
              <w:rPr>
                <w:sz w:val="24"/>
                <w:szCs w:val="24"/>
                <w:lang w:val="ru-RU" w:eastAsia="en-US" w:bidi="ar-SA"/>
              </w:rPr>
              <w:t xml:space="preserve">работоспособность трубопроводов в безаварийном режиме в период прохождения нагрузок, для подачи потребителям тепловой энергии установленных параметров и снижения тепловых потерь.</w:t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7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" w:type="dxa"/>
            <w:vAlign w:val="center"/>
            <w:textDirection w:val="lrTb"/>
            <w:noWrap w:val="false"/>
          </w:tcPr>
          <w:p>
            <w:pPr>
              <w:pStyle w:val="993"/>
              <w:numPr>
                <w:ilvl w:val="1"/>
                <w:numId w:val="6"/>
              </w:numPr>
              <w:contextualSpacing/>
              <w:ind w:left="-117" w:firstLine="142"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34" w:type="dxa"/>
            <w:vAlign w:val="center"/>
            <w:textDirection w:val="lrTb"/>
            <w:noWrap w:val="false"/>
          </w:tcPr>
          <w:p>
            <w:pPr>
              <w:pStyle w:val="875"/>
              <w:jc w:val="left"/>
              <w:spacing w:before="0" w:after="0"/>
              <w:widowControl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Требования к порядку приемки результатов работ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7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" w:type="dxa"/>
            <w:vAlign w:val="center"/>
            <w:textDirection w:val="lrTb"/>
            <w:noWrap w:val="false"/>
          </w:tcPr>
          <w:p>
            <w:pPr>
              <w:pStyle w:val="875"/>
              <w:jc w:val="left"/>
              <w:spacing w:before="60" w:after="6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2.3.1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56" w:type="dxa"/>
            <w:textDirection w:val="lrTb"/>
            <w:noWrap w:val="false"/>
          </w:tcPr>
          <w:p>
            <w:pPr>
              <w:pStyle w:val="993"/>
              <w:contextualSpacing/>
              <w:ind w:left="0"/>
              <w:jc w:val="left"/>
              <w:spacing w:before="0" w:after="0"/>
              <w:shd w:val="clear" w:color="auto" w:fill="ffffff"/>
              <w:widowControl/>
              <w:tabs>
                <w:tab w:val="left" w:pos="284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Порядок приемки результатов работ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8" w:type="dxa"/>
            <w:textDirection w:val="lrTb"/>
            <w:noWrap w:val="false"/>
          </w:tcPr>
          <w:p>
            <w:pPr>
              <w:pStyle w:val="993"/>
              <w:contextualSpacing/>
              <w:ind w:left="0"/>
              <w:jc w:val="left"/>
              <w:spacing w:before="0" w:after="0"/>
              <w:shd w:val="clear" w:color="auto" w:fill="ffffff"/>
              <w:widowControl/>
              <w:tabs>
                <w:tab w:val="left" w:pos="284" w:leader="none"/>
                <w:tab w:val="clear" w:pos="708" w:leader="none"/>
              </w:tabs>
              <w:rPr>
                <w:b/>
              </w:rPr>
            </w:pPr>
            <w:r>
              <w:rPr>
                <w:bCs/>
                <w:lang w:val="ru-RU" w:eastAsia="ru-RU" w:bidi="ar-SA"/>
              </w:rPr>
              <w:t xml:space="preserve">Подробно к требованиям к порядку сдачи-приемки работ указаны в договоре подряда </w:t>
            </w:r>
            <w:r>
              <w:rPr>
                <w:i/>
                <w:lang w:val="ru-RU" w:eastAsia="en-US" w:bidi="ar-SA"/>
              </w:rPr>
              <w:t xml:space="preserve">(раздел № 4).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7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" w:type="dxa"/>
            <w:vAlign w:val="center"/>
            <w:textDirection w:val="lrTb"/>
            <w:noWrap w:val="false"/>
          </w:tcPr>
          <w:p>
            <w:pPr>
              <w:pStyle w:val="993"/>
              <w:numPr>
                <w:ilvl w:val="1"/>
                <w:numId w:val="6"/>
              </w:numPr>
              <w:contextualSpacing/>
              <w:ind w:left="-117" w:firstLine="142"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34" w:type="dxa"/>
            <w:vAlign w:val="center"/>
            <w:textDirection w:val="lrTb"/>
            <w:noWrap w:val="false"/>
          </w:tcPr>
          <w:p>
            <w:pPr>
              <w:pStyle w:val="875"/>
              <w:jc w:val="left"/>
              <w:spacing w:before="6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оформлению документации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7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" w:type="dxa"/>
            <w:vAlign w:val="center"/>
            <w:textDirection w:val="lrTb"/>
            <w:noWrap w:val="false"/>
          </w:tcPr>
          <w:p>
            <w:pPr>
              <w:pStyle w:val="875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2.4.1.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56" w:type="dxa"/>
            <w:vAlign w:val="center"/>
            <w:textDirection w:val="lrTb"/>
            <w:noWrap w:val="false"/>
          </w:tcPr>
          <w:p>
            <w:pPr>
              <w:pStyle w:val="993"/>
              <w:contextualSpacing/>
              <w:ind w:left="0"/>
              <w:jc w:val="left"/>
              <w:spacing w:before="0" w:after="0"/>
              <w:shd w:val="clear" w:color="auto" w:fill="ffffff"/>
              <w:widowControl/>
              <w:tabs>
                <w:tab w:val="left" w:pos="284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Оформление проектной и рабочей документации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8" w:type="dxa"/>
            <w:vAlign w:val="center"/>
            <w:textDirection w:val="lrTb"/>
            <w:noWrap w:val="false"/>
          </w:tcPr>
          <w:p>
            <w:pPr>
              <w:pStyle w:val="875"/>
              <w:ind w:left="159" w:right="142" w:firstLine="289"/>
              <w:jc w:val="both"/>
              <w:spacing w:before="0" w:after="0" w:line="65" w:lineRule="atLeast"/>
              <w:widowControl/>
              <w:rPr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sz w:val="24"/>
                <w:lang w:val="ru-RU" w:eastAsia="ru-RU" w:bidi="ar-SA"/>
              </w:rPr>
              <w:t xml:space="preserve">Четыре экземпляра в бумажном виде и один экземпляр на электронном носителе (наUSB-носителе).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75"/>
              <w:ind w:left="159" w:right="142" w:firstLine="289"/>
              <w:jc w:val="both"/>
              <w:spacing w:before="0" w:after="0" w:line="65" w:lineRule="atLeast"/>
              <w:widowControl/>
              <w:rPr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sz w:val="24"/>
                <w:lang w:val="ru-RU" w:eastAsia="ru-RU" w:bidi="ar-SA"/>
              </w:rPr>
              <w:t xml:space="preserve">электронном носителе.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75"/>
              <w:ind w:left="159" w:right="142" w:firstLine="289"/>
              <w:jc w:val="both"/>
              <w:spacing w:before="0" w:after="0" w:line="65" w:lineRule="atLeast"/>
              <w:widowControl/>
              <w:rPr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sz w:val="24"/>
                <w:lang w:val="ru-RU" w:eastAsia="ru-RU" w:bidi="ar-SA"/>
              </w:rPr>
              <w:t xml:space="preserve">Формат передаваемой в электронном виде документации: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75"/>
              <w:ind w:left="159" w:right="142" w:firstLine="289"/>
              <w:jc w:val="both"/>
              <w:spacing w:before="0" w:after="0" w:line="65" w:lineRule="atLeast"/>
              <w:widowControl/>
              <w:rPr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sz w:val="24"/>
                <w:lang w:val="ru-RU" w:eastAsia="ru-RU" w:bidi="ar-SA"/>
              </w:rPr>
              <w:t xml:space="preserve">- текстовая часть – doc, pdf (пояснительная записка и «ПОС» обязательно в pdf и doc с подписями и печатями на титульных листах;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75"/>
              <w:ind w:left="159" w:right="142" w:firstLine="289"/>
              <w:jc w:val="both"/>
              <w:spacing w:before="0" w:after="0" w:line="65" w:lineRule="atLeast"/>
              <w:widowControl/>
              <w:rPr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sz w:val="24"/>
                <w:lang w:val="ru-RU" w:eastAsia="ru-RU" w:bidi="ar-SA"/>
              </w:rPr>
              <w:t xml:space="preserve">- графическая часть - dwg, pdf;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75"/>
              <w:ind w:left="159" w:right="142" w:firstLine="289"/>
              <w:jc w:val="both"/>
              <w:spacing w:before="0" w:after="0" w:line="65" w:lineRule="atLeast"/>
              <w:widowControl/>
              <w:rPr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sz w:val="24"/>
                <w:lang w:val="ru-RU" w:eastAsia="ru-RU" w:bidi="ar-SA"/>
              </w:rPr>
              <w:t xml:space="preserve">- таблицы данных - doc, pdf, xls;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75"/>
              <w:ind w:left="159" w:right="142" w:firstLine="283"/>
              <w:jc w:val="both"/>
              <w:spacing w:before="0" w:after="0" w:line="65" w:lineRule="atLeast"/>
              <w:widowControl/>
              <w:rPr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sz w:val="24"/>
                <w:lang w:val="ru-RU" w:eastAsia="ru-RU" w:bidi="ar-SA"/>
              </w:rPr>
              <w:t xml:space="preserve">- сметную документацию – в формате «ГРАНД-смета» - gsfх ; xlsх и pdf.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b/>
                <w:bCs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7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b/>
                <w:bCs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" w:type="dxa"/>
            <w:vAlign w:val="center"/>
            <w:textDirection w:val="lrTb"/>
            <w:noWrap w:val="false"/>
          </w:tcPr>
          <w:p>
            <w:pPr>
              <w:pStyle w:val="993"/>
              <w:numPr>
                <w:ilvl w:val="0"/>
                <w:numId w:val="6"/>
              </w:numPr>
              <w:contextualSpacing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34" w:type="dxa"/>
            <w:vAlign w:val="center"/>
            <w:textDirection w:val="lrTb"/>
            <w:noWrap w:val="false"/>
          </w:tcPr>
          <w:p>
            <w:pPr>
              <w:pStyle w:val="875"/>
              <w:jc w:val="left"/>
              <w:spacing w:before="4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7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" w:type="dxa"/>
            <w:vAlign w:val="center"/>
            <w:textDirection w:val="lrTb"/>
            <w:noWrap w:val="false"/>
          </w:tcPr>
          <w:p>
            <w:pPr>
              <w:pStyle w:val="875"/>
              <w:ind w:left="175" w:hanging="284"/>
              <w:jc w:val="center"/>
              <w:spacing w:before="60" w:after="6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3.1.1.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56" w:type="dxa"/>
            <w:textDirection w:val="lrTb"/>
            <w:noWrap w:val="false"/>
          </w:tcPr>
          <w:p>
            <w:pPr>
              <w:pStyle w:val="875"/>
              <w:jc w:val="left"/>
              <w:spacing w:before="0" w:after="0"/>
              <w:widowControl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ru-RU" w:bidi="ar-SA"/>
              </w:rPr>
              <w:t xml:space="preserve">Соблюдение при выполнении работ норм и правил нормативно-технических документов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  <w:p>
            <w:pPr>
              <w:pStyle w:val="993"/>
              <w:contextualSpacing/>
              <w:ind w:left="709"/>
              <w:jc w:val="both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8" w:type="dxa"/>
            <w:textDirection w:val="lrTb"/>
            <w:noWrap w:val="false"/>
          </w:tcPr>
          <w:p>
            <w:pPr>
              <w:pStyle w:val="875"/>
              <w:ind w:right="11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rStyle w:val="949"/>
              </w:rPr>
            </w:pPr>
            <w:r>
              <w:rPr>
                <w:rStyle w:val="949"/>
              </w:rPr>
              <w:t xml:space="preserve">- СП 11-112-2001 "</w:t>
            </w:r>
            <w:r>
              <w:rPr>
                <w:rStyle w:val="949"/>
              </w:rPr>
              <w:t xml:space="preserve">Порядок разработки и состав раздела "Инженерно-технические мероприятия гражданской обороны. Мероприятия по предупреждению чрезвычайных ситуаций" градостроительной документации для территорий городских и сельских поселений, других муниципальных образований.</w:t>
            </w:r>
            <w:r>
              <w:rPr>
                <w:rStyle w:val="949"/>
              </w:rPr>
            </w:r>
            <w:r>
              <w:rPr>
                <w:rStyle w:val="949"/>
              </w:rPr>
            </w:r>
          </w:p>
          <w:p>
            <w:pPr>
              <w:pStyle w:val="875"/>
              <w:ind w:right="113" w:hanging="3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rStyle w:val="949"/>
              </w:rPr>
            </w:pPr>
            <w:r>
              <w:rPr>
                <w:rStyle w:val="949"/>
              </w:rPr>
              <w:t xml:space="preserve">- СП 47.13330.2016 «Инженерные изыскания для строительства. Основные положения».</w:t>
            </w:r>
            <w:r>
              <w:rPr>
                <w:rStyle w:val="949"/>
              </w:rPr>
            </w:r>
            <w:r>
              <w:rPr>
                <w:rStyle w:val="949"/>
              </w:rPr>
            </w:r>
          </w:p>
          <w:p>
            <w:pPr>
              <w:pStyle w:val="875"/>
              <w:ind w:right="113" w:hanging="3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sz w:val="24"/>
                <w:szCs w:val="24"/>
                <w:lang w:bidi="ru-RU"/>
              </w:rPr>
            </w:pPr>
            <w:r>
              <w:rPr>
                <w:rStyle w:val="949"/>
              </w:rPr>
              <w:t xml:space="preserve">- СП 124.13330.2012. Тепловые сети (Изменение № 1);</w:t>
            </w:r>
            <w:r>
              <w:rPr>
                <w:sz w:val="24"/>
                <w:szCs w:val="24"/>
                <w:lang w:bidi="ru-RU"/>
              </w:rPr>
            </w:r>
            <w:r>
              <w:rPr>
                <w:sz w:val="24"/>
                <w:szCs w:val="24"/>
                <w:lang w:bidi="ru-RU"/>
              </w:rPr>
            </w:r>
          </w:p>
          <w:p>
            <w:pPr>
              <w:pStyle w:val="875"/>
              <w:ind w:right="137" w:hanging="33"/>
              <w:jc w:val="both"/>
              <w:spacing w:before="0" w:after="0" w:line="276" w:lineRule="auto"/>
              <w:widowControl w:val="off"/>
              <w:tabs>
                <w:tab w:val="left" w:pos="562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rStyle w:val="949"/>
              </w:rPr>
              <w:t xml:space="preserve">- СП 36.13330.2012. Свод правил. Магистральные трубопроводы (Изменение №1, 2, 3);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75"/>
              <w:ind w:right="137" w:hanging="33"/>
              <w:jc w:val="both"/>
              <w:spacing w:before="0" w:after="0" w:line="276" w:lineRule="auto"/>
              <w:widowControl w:val="off"/>
              <w:tabs>
                <w:tab w:val="left" w:pos="554" w:leader="none"/>
                <w:tab w:val="clear" w:pos="708" w:leader="none"/>
              </w:tabs>
              <w:rPr>
                <w:rStyle w:val="949"/>
              </w:rPr>
            </w:pPr>
            <w:r>
              <w:rPr>
                <w:rStyle w:val="949"/>
              </w:rPr>
              <w:t xml:space="preserve">- СП 61.13330.2012 Тепловая изоляция оборудования и трубопроводов (Изменение № 1);</w:t>
            </w:r>
            <w:r>
              <w:rPr>
                <w:rStyle w:val="949"/>
              </w:rPr>
            </w:r>
            <w:r>
              <w:rPr>
                <w:rStyle w:val="949"/>
              </w:rPr>
            </w:r>
          </w:p>
          <w:p>
            <w:pPr>
              <w:pStyle w:val="875"/>
              <w:ind w:right="137" w:hanging="33"/>
              <w:jc w:val="both"/>
              <w:spacing w:before="0" w:after="0" w:line="276" w:lineRule="auto"/>
              <w:widowControl w:val="off"/>
              <w:tabs>
                <w:tab w:val="left" w:pos="508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rStyle w:val="949"/>
              </w:rPr>
              <w:t xml:space="preserve">- ГОСТ 21.705-2016. Система проектной документации для строительства» (Поправка № 1);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75"/>
              <w:ind w:right="137" w:hanging="33"/>
              <w:jc w:val="both"/>
              <w:spacing w:before="0" w:after="0" w:line="276" w:lineRule="auto"/>
              <w:widowControl w:val="off"/>
              <w:tabs>
                <w:tab w:val="left" w:pos="428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rStyle w:val="949"/>
              </w:rPr>
              <w:t xml:space="preserve">- ГОСТ 21.206-2012 СПДС. Условные обозначения трубопроводов;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75"/>
              <w:ind w:right="137" w:hanging="33"/>
              <w:jc w:val="both"/>
              <w:spacing w:before="0" w:after="0" w:line="276" w:lineRule="auto"/>
              <w:widowControl w:val="off"/>
              <w:tabs>
                <w:tab w:val="left" w:pos="454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rStyle w:val="949"/>
              </w:rPr>
              <w:t xml:space="preserve">- ГОСТ 21.405-93 СПДС. Правила выполнения рабочей документации тепловой изоляции оборудования и трубопроводов;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75"/>
              <w:ind w:right="137" w:hanging="33"/>
              <w:jc w:val="both"/>
              <w:spacing w:before="0" w:after="0" w:line="276" w:lineRule="auto"/>
              <w:widowControl w:val="off"/>
              <w:tabs>
                <w:tab w:val="left" w:pos="554" w:leader="none"/>
                <w:tab w:val="clear" w:pos="708" w:leader="none"/>
              </w:tabs>
              <w:rPr>
                <w:rStyle w:val="949"/>
              </w:rPr>
            </w:pPr>
            <w:r>
              <w:rPr>
                <w:rStyle w:val="949"/>
              </w:rPr>
              <w:t xml:space="preserve">- ГОСТ 21.705-2016 СПДС. Правила выполнения рабочей документации тепловых сетей (Поправка № 1);</w:t>
            </w:r>
            <w:r>
              <w:rPr>
                <w:rStyle w:val="949"/>
              </w:rPr>
            </w:r>
            <w:r>
              <w:rPr>
                <w:rStyle w:val="949"/>
              </w:rPr>
            </w:r>
          </w:p>
          <w:p>
            <w:pPr>
              <w:pStyle w:val="875"/>
              <w:ind w:left="-33" w:right="137" w:hanging="142"/>
              <w:jc w:val="both"/>
              <w:spacing w:before="0" w:after="0" w:line="276" w:lineRule="auto"/>
              <w:widowControl w:val="off"/>
              <w:rPr>
                <w:sz w:val="24"/>
              </w:rPr>
            </w:pPr>
            <w:r>
              <w:rPr>
                <w:sz w:val="24"/>
                <w:lang w:val="ru-RU" w:eastAsia="ru-RU" w:bidi="ar-SA"/>
              </w:rPr>
              <w:t xml:space="preserve">- -ГОСТ Р 21.101-2020 «Система проектной документации для строительства (СПДС). Основные требования к проектной и рабочей документации»;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875"/>
              <w:ind w:right="137" w:hanging="33"/>
              <w:jc w:val="both"/>
              <w:spacing w:before="0" w:after="0" w:line="276" w:lineRule="auto"/>
              <w:widowControl w:val="off"/>
              <w:tabs>
                <w:tab w:val="left" w:pos="558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rStyle w:val="949"/>
              </w:rPr>
              <w:t xml:space="preserve">- СН 531-80 Инструкция о составе, порядке разработки и утверждения схем теплоснабжения населенных пунктов с суммарной тепловой нагрузкой до 116 МВт (1000 Гкал/ч)</w:t>
            </w:r>
            <w:r>
              <w:rPr>
                <w:lang w:val="ru-RU" w:eastAsia="ru-RU" w:bidi="ar-SA"/>
              </w:rPr>
              <w:t xml:space="preserve">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75"/>
              <w:ind w:right="137" w:hanging="33"/>
              <w:jc w:val="both"/>
              <w:spacing w:before="0" w:after="0" w:line="276" w:lineRule="auto"/>
              <w:widowControl w:val="off"/>
              <w:tabs>
                <w:tab w:val="left" w:pos="569" w:leader="none"/>
                <w:tab w:val="clear" w:pos="708" w:leader="none"/>
              </w:tabs>
              <w:rPr>
                <w:rStyle w:val="949"/>
              </w:rPr>
            </w:pPr>
            <w:r>
              <w:rPr>
                <w:rStyle w:val="949"/>
              </w:rPr>
              <w:t xml:space="preserve">- Федеральный Закон РФ от 27.12.2002 № 184-ФЗ «О техническом регулировании» (*в действующей редакции);</w:t>
            </w:r>
            <w:r>
              <w:rPr>
                <w:rStyle w:val="949"/>
              </w:rPr>
            </w:r>
            <w:r>
              <w:rPr>
                <w:rStyle w:val="949"/>
              </w:rPr>
            </w:r>
          </w:p>
          <w:p>
            <w:pPr>
              <w:pStyle w:val="875"/>
              <w:ind w:right="137" w:hanging="33"/>
              <w:jc w:val="both"/>
              <w:spacing w:before="0" w:after="0" w:line="276" w:lineRule="auto"/>
              <w:widowControl w:val="off"/>
              <w:tabs>
                <w:tab w:val="left" w:pos="569" w:leader="none"/>
                <w:tab w:val="clear" w:pos="708" w:leader="none"/>
              </w:tabs>
              <w:rPr>
                <w:rStyle w:val="949"/>
              </w:rPr>
            </w:pPr>
            <w:r>
              <w:rPr>
                <w:rStyle w:val="949"/>
              </w:rPr>
              <w:t xml:space="preserve">- Федеральный закон от 10.01.2002 № 7-ФЗ «Об охране окружающей среды» (с изменениями на 2 июля 2021 года);</w:t>
            </w:r>
            <w:r>
              <w:rPr>
                <w:rStyle w:val="949"/>
              </w:rPr>
            </w:r>
            <w:r>
              <w:rPr>
                <w:rStyle w:val="949"/>
              </w:rPr>
            </w:r>
          </w:p>
          <w:p>
            <w:pPr>
              <w:pStyle w:val="875"/>
              <w:ind w:right="137"/>
              <w:jc w:val="both"/>
              <w:spacing w:before="0" w:after="0" w:line="276" w:lineRule="auto"/>
              <w:widowControl w:val="off"/>
              <w:tabs>
                <w:tab w:val="left" w:pos="569" w:leader="none"/>
                <w:tab w:val="clear" w:pos="708" w:leader="none"/>
              </w:tabs>
              <w:rPr>
                <w:rStyle w:val="949"/>
              </w:rPr>
            </w:pPr>
            <w:r>
              <w:rPr>
                <w:rStyle w:val="949"/>
              </w:rPr>
              <w:t xml:space="preserve">- Федеральный закон от 21.12.1994 № 69-ФЗ «О пожарной безопасности» (*в действующей редакции);</w:t>
            </w:r>
            <w:r>
              <w:rPr>
                <w:rStyle w:val="949"/>
              </w:rPr>
            </w:r>
            <w:r>
              <w:rPr>
                <w:rStyle w:val="949"/>
              </w:rPr>
            </w:r>
          </w:p>
          <w:p>
            <w:pPr>
              <w:pStyle w:val="875"/>
              <w:ind w:right="137"/>
              <w:jc w:val="both"/>
              <w:spacing w:before="0" w:after="0" w:line="276" w:lineRule="auto"/>
              <w:widowControl w:val="off"/>
              <w:tabs>
                <w:tab w:val="left" w:pos="569" w:leader="none"/>
                <w:tab w:val="clear" w:pos="708" w:leader="none"/>
              </w:tabs>
              <w:rPr>
                <w:rStyle w:val="949"/>
              </w:rPr>
            </w:pPr>
            <w:r>
              <w:rPr>
                <w:rStyle w:val="949"/>
              </w:rPr>
              <w:t xml:space="preserve">- ГОСТ Р 1.4-2004 Стандартизация в Российской Федерации. Стандарты организации. Общие положения;</w:t>
            </w:r>
            <w:r>
              <w:rPr>
                <w:rStyle w:val="949"/>
              </w:rPr>
            </w:r>
            <w:r>
              <w:rPr>
                <w:rStyle w:val="949"/>
              </w:rPr>
            </w:r>
          </w:p>
          <w:p>
            <w:pPr>
              <w:pStyle w:val="875"/>
              <w:ind w:right="137"/>
              <w:jc w:val="both"/>
              <w:spacing w:before="0" w:after="0" w:line="276" w:lineRule="auto"/>
              <w:widowControl w:val="off"/>
              <w:tabs>
                <w:tab w:val="left" w:pos="569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rStyle w:val="949"/>
              </w:rPr>
              <w:t xml:space="preserve">- Постановление от 23 июля 2001 года № 80. О принятии строительных норм и правил Российской Федерации «Безопасность труда в строительстве. Часть 1. Общие требования».</w:t>
            </w:r>
            <w:r>
              <w:rPr>
                <w:lang w:val="ru-RU" w:eastAsia="ru-RU" w:bidi="ar-SA"/>
              </w:rPr>
              <w:t xml:space="preserve">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75"/>
              <w:ind w:right="137" w:hanging="33"/>
              <w:jc w:val="both"/>
              <w:spacing w:before="0" w:after="0" w:line="276" w:lineRule="auto"/>
              <w:widowControl w:val="off"/>
              <w:tabs>
                <w:tab w:val="left" w:pos="569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rStyle w:val="949"/>
              </w:rPr>
              <w:t xml:space="preserve">- Постановление от 17 сентября 2002 года № 123. О принятии строительных норм и правил Российской Федерации «Безопасность труда в строительстве. Часть 2. Строительное производство»;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75"/>
              <w:ind w:right="137" w:hanging="33"/>
              <w:jc w:val="both"/>
              <w:spacing w:before="0" w:after="0" w:line="276" w:lineRule="auto"/>
              <w:widowControl w:val="off"/>
              <w:tabs>
                <w:tab w:val="left" w:pos="569" w:leader="none"/>
                <w:tab w:val="clear" w:pos="708" w:leader="none"/>
              </w:tabs>
              <w:rPr>
                <w:rStyle w:val="949"/>
              </w:rPr>
            </w:pPr>
            <w:r>
              <w:rPr>
                <w:rStyle w:val="949"/>
              </w:rPr>
              <w:t xml:space="preserve">- СП 48.13330.2019. Организация строительства</w:t>
            </w:r>
            <w:r>
              <w:rPr>
                <w:lang w:val="ru-RU" w:eastAsia="ru-RU" w:bidi="ar-SA"/>
              </w:rPr>
              <w:t xml:space="preserve">;</w:t>
            </w:r>
            <w:r>
              <w:rPr>
                <w:rStyle w:val="949"/>
              </w:rPr>
            </w:r>
            <w:r>
              <w:rPr>
                <w:rStyle w:val="949"/>
              </w:rPr>
            </w:r>
          </w:p>
          <w:p>
            <w:pPr>
              <w:pStyle w:val="875"/>
              <w:ind w:right="113" w:hanging="33"/>
              <w:jc w:val="both"/>
              <w:spacing w:before="0" w:after="0" w:line="276" w:lineRule="auto"/>
              <w:widowControl w:val="off"/>
              <w:tabs>
                <w:tab w:val="left" w:pos="590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rStyle w:val="949"/>
              </w:rPr>
            </w:pPr>
            <w:r>
              <w:rPr>
                <w:rStyle w:val="949"/>
              </w:rPr>
              <w:t xml:space="preserve">- СанПиН 2.2.1/2.1.1.1200-03 «Санитарно-защитные зоны и санитарная классификация предприятий, сооружений и иных объектов»;</w:t>
            </w:r>
            <w:r>
              <w:rPr>
                <w:rStyle w:val="949"/>
              </w:rPr>
            </w:r>
            <w:r>
              <w:rPr>
                <w:rStyle w:val="949"/>
              </w:rPr>
            </w:r>
          </w:p>
          <w:p>
            <w:pPr>
              <w:pStyle w:val="993"/>
              <w:numPr>
                <w:ilvl w:val="3"/>
                <w:numId w:val="10"/>
              </w:numPr>
              <w:contextualSpacing/>
              <w:ind w:left="0" w:firstLine="109"/>
              <w:jc w:val="both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Перечень не является исчерпывающим и при применении используются действующие редакции.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7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" w:type="dxa"/>
            <w:vAlign w:val="center"/>
            <w:textDirection w:val="lrTb"/>
            <w:noWrap w:val="false"/>
          </w:tcPr>
          <w:p>
            <w:pPr>
              <w:pStyle w:val="993"/>
              <w:numPr>
                <w:ilvl w:val="0"/>
                <w:numId w:val="6"/>
              </w:numPr>
              <w:contextualSpacing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34" w:type="dxa"/>
            <w:vAlign w:val="center"/>
            <w:textDirection w:val="lrTb"/>
            <w:noWrap w:val="false"/>
          </w:tcPr>
          <w:p>
            <w:pPr>
              <w:pStyle w:val="875"/>
              <w:jc w:val="both"/>
              <w:spacing w:before="2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ответственности и гарантиям подрядчика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7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4.1.1</w:t>
            </w:r>
            <w:r>
              <w:rPr>
                <w:lang w:val="ru-RU" w:eastAsia="ru-RU" w:bidi="ar-SA"/>
              </w:rPr>
              <w:t xml:space="preserve">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56" w:type="dxa"/>
            <w:textDirection w:val="lrTb"/>
            <w:noWrap w:val="false"/>
          </w:tcPr>
          <w:p>
            <w:pPr>
              <w:pStyle w:val="875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Требования к ответственности подрядчика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8" w:type="dxa"/>
            <w:textDirection w:val="lrTb"/>
            <w:noWrap w:val="false"/>
          </w:tcPr>
          <w:p>
            <w:pPr>
              <w:pStyle w:val="875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Требования к ответственности подрядчика подробно указаны в договоре подряда </w:t>
            </w:r>
            <w:r>
              <w:rPr>
                <w:i/>
                <w:sz w:val="24"/>
                <w:szCs w:val="24"/>
                <w:lang w:val="ru-RU" w:eastAsia="ru-RU" w:bidi="ar-SA"/>
              </w:rPr>
              <w:t xml:space="preserve">(раздел 7)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b/>
                <w:bCs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7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b/>
                <w:bCs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" w:type="dxa"/>
            <w:vAlign w:val="center"/>
            <w:textDirection w:val="lrTb"/>
            <w:noWrap w:val="false"/>
          </w:tcPr>
          <w:p>
            <w:pPr>
              <w:pStyle w:val="875"/>
              <w:jc w:val="left"/>
              <w:spacing w:before="60" w:after="6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   </w:t>
            </w:r>
            <w:r>
              <w:rPr>
                <w:sz w:val="24"/>
                <w:szCs w:val="24"/>
                <w:lang w:val="ru-RU" w:eastAsia="ru-RU" w:bidi="ar-SA"/>
              </w:rPr>
              <w:t xml:space="preserve">4.1.2.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56" w:type="dxa"/>
            <w:textDirection w:val="lrTb"/>
            <w:noWrap w:val="false"/>
          </w:tcPr>
          <w:p>
            <w:pPr>
              <w:pStyle w:val="875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Требования к гарантии подрядчика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8" w:type="dxa"/>
            <w:textDirection w:val="lrTb"/>
            <w:noWrap w:val="false"/>
          </w:tcPr>
          <w:p>
            <w:pPr>
              <w:pStyle w:val="875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 xml:space="preserve">Подробно требования к сроку и объему предоставления гарантий указаны в договоре подряда </w:t>
            </w:r>
            <w:r>
              <w:rPr>
                <w:i/>
                <w:sz w:val="24"/>
                <w:szCs w:val="24"/>
                <w:lang w:val="ru-RU" w:eastAsia="en-US" w:bidi="ar-SA"/>
              </w:rPr>
              <w:t xml:space="preserve">(раздел № 8).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pStyle w:val="1008"/>
              <w:numPr>
                <w:ilvl w:val="0"/>
                <w:numId w:val="0"/>
              </w:numPr>
              <w:ind w:left="0" w:firstLine="0"/>
              <w:jc w:val="left"/>
              <w:keepNext w:val="0"/>
              <w:spacing w:before="0" w:after="60"/>
              <w:widowControl/>
              <w:rPr>
                <w:rFonts w:eastAsia="Times New Roman"/>
                <w:b w:val="0"/>
                <w:lang w:val="ru-RU" w:eastAsia="ru-RU"/>
              </w:rPr>
              <w:outlineLvl w:val="2"/>
            </w:pPr>
            <w:r>
              <w:rPr>
                <w:b w:val="0"/>
                <w:sz w:val="20"/>
                <w:szCs w:val="20"/>
                <w:lang w:val="ru-RU" w:eastAsia="ru-RU" w:bidi="ar-SA"/>
              </w:rPr>
              <w:t xml:space="preserve">Согласие с требованиями</w:t>
            </w:r>
            <w:r>
              <w:rPr>
                <w:rFonts w:eastAsia="Times New Roman"/>
                <w:b w:val="0"/>
                <w:lang w:val="ru-RU" w:eastAsia="ru-RU"/>
              </w:rPr>
            </w:r>
            <w:r>
              <w:rPr>
                <w:rFonts w:eastAsia="Times New Roman"/>
                <w:b w:val="0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7" w:type="dxa"/>
            <w:vAlign w:val="center"/>
            <w:textDirection w:val="lrTb"/>
            <w:noWrap w:val="false"/>
          </w:tcPr>
          <w:p>
            <w:pPr>
              <w:pStyle w:val="1008"/>
              <w:numPr>
                <w:ilvl w:val="0"/>
                <w:numId w:val="0"/>
              </w:numPr>
              <w:ind w:left="0" w:firstLine="0"/>
              <w:jc w:val="left"/>
              <w:keepNext w:val="0"/>
              <w:spacing w:before="0" w:after="60"/>
              <w:widowControl/>
              <w:rPr>
                <w:rFonts w:eastAsia="Times New Roman"/>
                <w:b w:val="0"/>
                <w:lang w:val="ru-RU" w:eastAsia="ru-RU"/>
              </w:rPr>
              <w:outlineLvl w:val="2"/>
            </w:pPr>
            <w:r>
              <w:rPr>
                <w:sz w:val="20"/>
                <w:szCs w:val="20"/>
                <w:lang w:val="ru-RU" w:eastAsia="ru-RU" w:bidi="ar-SA"/>
              </w:rPr>
              <w:t xml:space="preserve">-</w:t>
            </w:r>
            <w:r>
              <w:rPr>
                <w:rFonts w:eastAsia="Times New Roman"/>
                <w:b w:val="0"/>
                <w:lang w:val="ru-RU" w:eastAsia="ru-RU"/>
              </w:rPr>
            </w:r>
            <w:r>
              <w:rPr>
                <w:rFonts w:eastAsia="Times New Roman"/>
                <w:b w:val="0"/>
                <w:lang w:val="ru-RU"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" w:type="dxa"/>
            <w:vAlign w:val="center"/>
            <w:textDirection w:val="lrTb"/>
            <w:noWrap w:val="false"/>
          </w:tcPr>
          <w:p>
            <w:pPr>
              <w:pStyle w:val="993"/>
              <w:numPr>
                <w:ilvl w:val="0"/>
                <w:numId w:val="6"/>
              </w:numPr>
              <w:contextualSpacing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34" w:type="dxa"/>
            <w:vAlign w:val="center"/>
            <w:textDirection w:val="lrTb"/>
            <w:noWrap w:val="false"/>
          </w:tcPr>
          <w:p>
            <w:pPr>
              <w:pStyle w:val="875"/>
              <w:jc w:val="left"/>
              <w:keepNext/>
              <w:spacing w:before="60" w:after="6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подрядчику (и субподрядчикам) и его обязательствам, влияющим на исполнение договора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7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" w:type="dxa"/>
            <w:vAlign w:val="center"/>
            <w:textDirection w:val="lrTb"/>
            <w:noWrap w:val="false"/>
          </w:tcPr>
          <w:p>
            <w:pPr>
              <w:pStyle w:val="875"/>
              <w:jc w:val="left"/>
              <w:spacing w:before="60" w:after="6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   </w:t>
            </w:r>
            <w:r>
              <w:rPr>
                <w:sz w:val="24"/>
                <w:szCs w:val="24"/>
                <w:lang w:val="ru-RU" w:eastAsia="ru-RU" w:bidi="ar-SA"/>
              </w:rPr>
              <w:t xml:space="preserve">5.1.1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56" w:type="dxa"/>
            <w:textDirection w:val="lrTb"/>
            <w:noWrap w:val="false"/>
          </w:tcPr>
          <w:p>
            <w:pPr>
              <w:pStyle w:val="875"/>
              <w:jc w:val="left"/>
              <w:spacing w:before="0" w:after="0"/>
              <w:widowControl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Требования к обязательствам подрядчика, влияющим на исполнение договора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8" w:type="dxa"/>
            <w:textDirection w:val="lrTb"/>
            <w:noWrap w:val="false"/>
          </w:tcPr>
          <w:p>
            <w:pPr>
              <w:pStyle w:val="875"/>
              <w:jc w:val="left"/>
              <w:spacing w:before="0" w:after="0"/>
              <w:widowControl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Требования к обязательствам подрядчика подробно указаны в договоре подряда (</w:t>
            </w:r>
            <w:r>
              <w:rPr>
                <w:i/>
                <w:sz w:val="24"/>
                <w:szCs w:val="24"/>
                <w:lang w:val="ru-RU" w:eastAsia="ru-RU" w:bidi="ar-SA"/>
              </w:rPr>
              <w:t xml:space="preserve">раздел 2)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7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60" w:after="6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5.1.2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56" w:type="dxa"/>
            <w:textDirection w:val="lrTb"/>
            <w:noWrap w:val="false"/>
          </w:tcPr>
          <w:p>
            <w:pPr>
              <w:pStyle w:val="875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Требования к субподрядным организациям привлекаемым к выполнению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8" w:type="dxa"/>
            <w:textDirection w:val="lrTb"/>
            <w:noWrap w:val="false"/>
          </w:tcPr>
          <w:p>
            <w:pPr>
              <w:pStyle w:val="875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Требования к субподрядным организациям, привлекаемым к выполнению работ подробно указаны в проекте договора подряда, который включен в состав Документации о закупке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7" w:type="dxa"/>
            <w:vAlign w:val="center"/>
            <w:textDirection w:val="lrTb"/>
            <w:noWrap w:val="false"/>
          </w:tcPr>
          <w:p>
            <w:pPr>
              <w:pStyle w:val="875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sectPr>
          <w:headerReference w:type="default" r:id="rId12"/>
          <w:headerReference w:type="first" r:id="rId13"/>
          <w:footerReference w:type="first" r:id="rId16"/>
          <w:footnotePr/>
          <w:endnotePr/>
          <w:type w:val="nextPage"/>
          <w:pgSz w:w="16838" w:h="11906" w:orient="landscape"/>
          <w:pgMar w:top="851" w:right="567" w:bottom="851" w:left="992" w:header="680" w:footer="0" w:gutter="0"/>
          <w:cols w:num="1" w:sep="0" w:space="1701" w:equalWidth="1"/>
          <w:docGrid w:linePitch="360"/>
          <w:titlePg/>
        </w:sectPr>
      </w:pPr>
      <w:r/>
      <w:r/>
    </w:p>
    <w:p>
      <w:pPr>
        <w:pStyle w:val="876"/>
        <w:numPr>
          <w:ilvl w:val="0"/>
          <w:numId w:val="3"/>
        </w:numPr>
        <w:ind w:left="357" w:hanging="357"/>
        <w:jc w:val="center"/>
        <w:keepLines/>
        <w:rPr>
          <w:lang w:val="ru-RU"/>
        </w:rPr>
      </w:pPr>
      <w:r/>
      <w:bookmarkStart w:id="32" w:name="_Toc54646411"/>
      <w:r/>
      <w:bookmarkStart w:id="33" w:name="_Toc53393312"/>
      <w:r>
        <w:rPr>
          <w:lang w:val="ru-RU"/>
        </w:rPr>
        <w:t xml:space="preserve">Требования к документации по ценообразованию</w:t>
      </w:r>
      <w:bookmarkEnd w:id="33"/>
      <w:r>
        <w:rPr>
          <w:lang w:val="ru-RU"/>
        </w:rPr>
        <w:t xml:space="preserve"> на этапе закупки</w:t>
      </w:r>
      <w:bookmarkEnd w:id="32"/>
      <w:r>
        <w:rPr>
          <w:lang w:val="ru-RU"/>
        </w:rPr>
      </w:r>
      <w:r>
        <w:rPr>
          <w:lang w:val="ru-RU"/>
        </w:rPr>
      </w:r>
    </w:p>
    <w:p>
      <w:pPr>
        <w:pStyle w:val="875"/>
        <w:ind w:firstLine="567"/>
        <w:jc w:val="both"/>
        <w:spacing w:before="120" w:after="120"/>
        <w:widowControl w:val="off"/>
        <w:tabs>
          <w:tab w:val="left" w:pos="426" w:leader="none"/>
          <w:tab w:val="clear" w:pos="70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3.1). В обоснование стоимости своей заявки Участник предоставляет Коммерческое предложение по форме (с учётом прилагаемой к ней инструкции по заполнению), приведённой в Документации о закупке.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5"/>
        <w:ind w:firstLine="567"/>
        <w:jc w:val="both"/>
        <w:spacing w:before="120" w:after="120"/>
        <w:widowControl w:val="off"/>
        <w:tabs>
          <w:tab w:val="left" w:pos="426" w:leader="none"/>
          <w:tab w:val="clear" w:pos="70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3.2). Дополнительные документы по ценообразованию (сметная документация) в состав заявки Участника не включаются.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5"/>
        <w:rPr>
          <w:rFonts w:eastAsia="Calibri"/>
          <w:b/>
          <w:iCs/>
        </w:rPr>
      </w:pPr>
      <w:r>
        <w:rPr>
          <w:rFonts w:eastAsia="Calibri"/>
          <w:b/>
          <w:iCs/>
        </w:rPr>
      </w:r>
      <w:r>
        <w:br w:type="page" w:clear="all"/>
      </w:r>
      <w:r>
        <w:rPr>
          <w:rFonts w:eastAsia="Calibri"/>
          <w:b/>
          <w:iCs/>
        </w:rPr>
      </w:r>
      <w:r>
        <w:rPr>
          <w:rFonts w:eastAsia="Calibri"/>
          <w:b/>
          <w:iCs/>
        </w:rPr>
      </w:r>
    </w:p>
    <w:p>
      <w:pPr>
        <w:pStyle w:val="876"/>
        <w:numPr>
          <w:ilvl w:val="0"/>
          <w:numId w:val="3"/>
        </w:numPr>
        <w:ind w:left="357" w:hanging="357"/>
        <w:jc w:val="center"/>
        <w:keepLines/>
        <w:spacing w:before="0" w:after="60"/>
        <w:rPr>
          <w:lang w:val="ru-RU"/>
        </w:rPr>
      </w:pPr>
      <w:r/>
      <w:bookmarkStart w:id="34" w:name="_Toc54646412"/>
      <w:r>
        <w:rPr>
          <w:lang w:val="ru-RU"/>
        </w:rPr>
        <w:t xml:space="preserve">Требования к документации по ценообразованию на этапе заключения (исполнения) договора</w:t>
      </w:r>
      <w:bookmarkEnd w:id="34"/>
      <w:r>
        <w:rPr>
          <w:lang w:val="ru-RU"/>
        </w:rPr>
      </w:r>
      <w:r>
        <w:rPr>
          <w:lang w:val="ru-RU"/>
        </w:rPr>
      </w:r>
    </w:p>
    <w:p>
      <w:pPr>
        <w:pStyle w:val="876"/>
        <w:numPr>
          <w:ilvl w:val="0"/>
          <w:numId w:val="0"/>
        </w:numPr>
        <w:ind w:left="5038" w:firstLine="0"/>
      </w:pPr>
      <w:r/>
      <w:r/>
    </w:p>
    <w:p>
      <w:pPr>
        <w:pStyle w:val="875"/>
        <w:ind w:left="0" w:right="0" w:firstLine="567"/>
        <w:jc w:val="both"/>
        <w:spacing w:before="0" w:after="0"/>
        <w:widowControl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4.1. Требования к составлению сметной документации (на этапе исполнения договора):                                               </w:t>
      </w:r>
      <w:r>
        <w:rPr>
          <w:rFonts w:cs="Times New Roman"/>
          <w:bCs w:val="0"/>
          <w:i w:val="0"/>
          <w:spacing w:val="-5"/>
          <w:sz w:val="24"/>
          <w:szCs w:val="24"/>
          <w:lang w:bidi="ru-RU"/>
        </w:rPr>
        <w:t xml:space="preserve">4.1.1. Сметная документация разрабатывается </w:t>
      </w:r>
      <w:r>
        <w:rPr>
          <w:rFonts w:eastAsia="Times New Roman" w:cs="Times New Roman"/>
          <w:bCs/>
          <w:i w:val="0"/>
          <w:iCs w:val="0"/>
          <w:spacing w:val="-5"/>
          <w:sz w:val="24"/>
          <w:szCs w:val="24"/>
          <w:lang w:bidi="ru-RU"/>
        </w:rPr>
        <w:t xml:space="preserve">Участником, с которым принято решение заключить договор</w:t>
      </w:r>
      <w:r>
        <w:rPr>
          <w:rFonts w:eastAsia="Times New Roman" w:cs="Times New Roman"/>
          <w:bCs w:val="0"/>
          <w:i w:val="0"/>
          <w:iCs w:val="0"/>
          <w:spacing w:val="-5"/>
          <w:sz w:val="24"/>
          <w:szCs w:val="24"/>
          <w:lang w:bidi="ru-RU"/>
        </w:rPr>
        <w:t xml:space="preserve"> на этапе заклю</w:t>
      </w:r>
      <w:r>
        <w:rPr>
          <w:rFonts w:cs="Times New Roman"/>
          <w:bCs w:val="0"/>
          <w:i w:val="0"/>
          <w:spacing w:val="-5"/>
          <w:sz w:val="24"/>
          <w:szCs w:val="24"/>
          <w:lang w:bidi="ru-RU"/>
        </w:rPr>
        <w:t xml:space="preserve">чения ( исполнения) договора в соответствие с требованиями по оформлению и составлению документации по ценообразованию ( Приложение №2 к настоящим ТТ);</w:t>
      </w:r>
      <w:r>
        <w:rPr>
          <w:sz w:val="24"/>
          <w:szCs w:val="24"/>
          <w:u w:val="single"/>
        </w:rPr>
      </w:r>
      <w:r>
        <w:rPr>
          <w:sz w:val="24"/>
          <w:szCs w:val="24"/>
          <w:u w:val="single"/>
        </w:rPr>
      </w:r>
    </w:p>
    <w:p>
      <w:pPr>
        <w:pStyle w:val="875"/>
        <w:ind w:firstLine="0"/>
        <w:jc w:val="both"/>
        <w:rPr>
          <w:sz w:val="24"/>
          <w:szCs w:val="24"/>
          <w:u w:val="single"/>
        </w:rPr>
      </w:pPr>
      <w:r>
        <w:rPr>
          <w:rFonts w:eastAsia="Times New Roman" w:cs="Times New Roman"/>
          <w:i w:val="0"/>
          <w:iCs w:val="0"/>
          <w:sz w:val="24"/>
          <w:szCs w:val="24"/>
        </w:rPr>
        <w:t xml:space="preserve">4.1.2. Если стоимость по смете, ра</w:t>
      </w:r>
      <w:r>
        <w:rPr>
          <w:rFonts w:eastAsia="Times New Roman" w:cs="Times New Roman"/>
          <w:i w:val="0"/>
          <w:iCs w:val="0"/>
          <w:sz w:val="24"/>
          <w:szCs w:val="24"/>
        </w:rPr>
        <w:t xml:space="preserve">зработанной Подрядчиком, будет превышать стоимость, указанную в Коммерческом предложении, в ходе исполнения договора Подрядчику необходимо применить соответствующий дополнительный понижающий коэффициент и откорректировать стоимость в сторону ее уменьшения;</w:t>
      </w:r>
      <w:r>
        <w:rPr>
          <w:sz w:val="24"/>
          <w:szCs w:val="24"/>
          <w:u w:val="single"/>
        </w:rPr>
      </w:r>
      <w:r>
        <w:rPr>
          <w:sz w:val="24"/>
          <w:szCs w:val="24"/>
          <w:u w:val="single"/>
        </w:rPr>
      </w:r>
    </w:p>
    <w:p>
      <w:pPr>
        <w:pStyle w:val="875"/>
        <w:ind w:left="0" w:right="0" w:firstLine="0"/>
        <w:jc w:val="both"/>
        <w:spacing w:before="0" w:after="120"/>
        <w:widowControl/>
        <w:rPr>
          <w:sz w:val="24"/>
          <w:szCs w:val="24"/>
        </w:rPr>
      </w:pPr>
      <w:r>
        <w:rPr>
          <w:rFonts w:eastAsia="Times New Roman" w:cs="Times New Roman"/>
          <w:i w:val="0"/>
          <w:iCs w:val="0"/>
          <w:sz w:val="24"/>
          <w:szCs w:val="24"/>
        </w:rPr>
        <w:t xml:space="preserve">4.1.3. Если стоимость по смете, разработанной Подрядчиком, будет ниже стоимости, указанной в Коммерческом предложении, взаиморасчеты будут осуществляться по данной смете без увеличения стоимости, указанной в коммерческом предложении.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5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5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5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6"/>
        <w:numPr>
          <w:ilvl w:val="0"/>
          <w:numId w:val="3"/>
        </w:numPr>
        <w:ind w:left="357" w:hanging="357"/>
        <w:jc w:val="center"/>
        <w:keepLines/>
        <w:rPr>
          <w:iCs/>
          <w:caps/>
        </w:rPr>
      </w:pPr>
      <w:r/>
      <w:bookmarkStart w:id="35" w:name="_Toc51339699"/>
      <w:r/>
      <w:bookmarkStart w:id="36" w:name="_Toc46743519"/>
      <w:r/>
      <w:bookmarkStart w:id="37" w:name="_Toc54646413"/>
      <w:r>
        <w:rPr>
          <w:iCs/>
        </w:rPr>
        <w:t xml:space="preserve">Приложения</w:t>
      </w:r>
      <w:bookmarkEnd w:id="35"/>
      <w:r/>
      <w:bookmarkEnd w:id="36"/>
      <w:r/>
      <w:bookmarkEnd w:id="37"/>
      <w:r>
        <w:rPr>
          <w:iCs/>
          <w:caps/>
        </w:rPr>
      </w:r>
      <w:r>
        <w:rPr>
          <w:iCs/>
          <w:caps/>
        </w:rPr>
      </w:r>
    </w:p>
    <w:p>
      <w:pPr>
        <w:pStyle w:val="875"/>
        <w:spacing w:before="0" w:after="120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75"/>
        <w:spacing w:before="0" w:after="12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Приложение №1 Задание на проектирование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75"/>
        <w:jc w:val="both"/>
        <w:spacing w:before="0" w:after="120"/>
        <w:rPr>
          <w:sz w:val="24"/>
          <w:szCs w:val="24"/>
          <w:highlight w:val="none"/>
        </w:rPr>
      </w:pPr>
      <w:r>
        <w:rPr>
          <w:bCs/>
          <w:sz w:val="24"/>
          <w:szCs w:val="24"/>
        </w:rPr>
        <w:t xml:space="preserve">Приложение №2 Требования к оформлению и составлению документации по ценообразованию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both"/>
        <w:spacing w:before="0" w:after="120"/>
        <w:rPr>
          <w:sz w:val="24"/>
          <w:szCs w:val="24"/>
          <w:highlight w:val="yellow"/>
        </w:rPr>
      </w:pPr>
      <w:r>
        <w:rPr>
          <w:bCs/>
          <w:sz w:val="24"/>
          <w:szCs w:val="24"/>
          <w:highlight w:val="none"/>
        </w:rPr>
        <w:t xml:space="preserve">Приложение №3 Схема тепловой сети</w: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p>
      <w:pPr>
        <w:pStyle w:val="875"/>
        <w:jc w:val="both"/>
        <w:spacing w:before="0" w:after="12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Приложение №4 Положение о допуске персонала подрядных организаций к выполнению работ на объектах АО «ДГК» 22.1-504-2023;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spacing w:before="0" w:after="120"/>
        <w:rPr>
          <w:sz w:val="24"/>
          <w:szCs w:val="24"/>
          <w:highlight w:val="yellow"/>
        </w:rPr>
      </w:pPr>
      <w:r>
        <w:rPr>
          <w:bCs/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p>
      <w:pPr>
        <w:pStyle w:val="875"/>
        <w:jc w:val="both"/>
        <w:spacing w:before="0" w:after="120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sectPr>
      <w:headerReference w:type="default" r:id="rId14"/>
      <w:headerReference w:type="first" r:id="rId15"/>
      <w:footerReference w:type="default" r:id="rId17"/>
      <w:footerReference w:type="first" r:id="rId18"/>
      <w:footnotePr/>
      <w:endnotePr/>
      <w:type w:val="nextPage"/>
      <w:pgSz w:w="11906" w:h="16838" w:orient="portrait"/>
      <w:pgMar w:top="1134" w:right="851" w:bottom="992" w:left="1134" w:header="680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ymbol">
    <w:panose1 w:val="05010000000000000000"/>
  </w:font>
  <w:font w:name="Wingdings">
    <w:panose1 w:val="05010000000000000000"/>
  </w:font>
  <w:font w:name="Garamond">
    <w:panose1 w:val="02020603050405020304"/>
  </w:font>
  <w:font w:name="Verdana">
    <w:panose1 w:val="020B0604030504040204"/>
  </w:font>
  <w:font w:name="Calibri Light (Заголовки)">
    <w:panose1 w:val="020F0502020204030204"/>
  </w:font>
  <w:font w:name="Open Sans">
    <w:panose1 w:val="020B060603050402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  <w:font w:name="Calibri">
    <w:panose1 w:val="020F0502020204030204"/>
  </w:font>
  <w:font w:name="Tahoma">
    <w:panose1 w:val="020B0604030504040204"/>
  </w:font>
  <w:font w:name="Courier New">
    <w:panose1 w:val="02070309020205020404"/>
  </w:font>
  <w:font w:name="Lohit Devanagari">
    <w:panose1 w:val="020B0600000000000000"/>
  </w:font>
  <w:font w:name="Times New Roman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9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5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7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3</w:t>
    </w:r>
    <w:r>
      <w:fldChar w:fldCharType="end"/>
    </w:r>
    <w:r/>
  </w:p>
  <w:p>
    <w:pPr>
      <w:pStyle w:val="96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7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0</w:t>
    </w:r>
    <w:r>
      <w:fldChar w:fldCharType="end"/>
    </w:r>
    <w:r/>
  </w:p>
  <w:p>
    <w:pPr>
      <w:pStyle w:val="967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0</w:t>
    </w:r>
    <w:r>
      <w:fldChar w:fldCharType="end"/>
    </w:r>
    <w:r/>
  </w:p>
  <w:p>
    <w:pPr>
      <w:pStyle w:val="967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0</w:t>
    </w:r>
    <w:r>
      <w:fldChar w:fldCharType="end"/>
    </w:r>
    <w:r/>
  </w:p>
  <w:p>
    <w:pPr>
      <w:pStyle w:val="967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967"/>
                            <w:rPr>
                              <w:rStyle w:val="906"/>
                            </w:rPr>
                          </w:pPr>
                          <w:r>
                            <w:rPr>
                              <w:rStyle w:val="906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906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906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906"/>
                              <w:color w:val="000000"/>
                            </w:rPr>
                            <w:t xml:space="preserve">0</w:t>
                          </w:r>
                          <w:r>
                            <w:rPr>
                              <w:rStyle w:val="906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906"/>
                            </w:rPr>
                          </w:r>
                          <w:r>
                            <w:rPr>
                              <w:rStyle w:val="906"/>
                            </w:rPr>
                          </w:r>
                        </w:p>
                      </w:txbxContent>
                    </wps:txbx>
                    <wps:bodyPr lIns="36000" tIns="36000" rIns="36000" bIns="3600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1" type="#_x0000_t1" style="position:absolute;z-index:-2;o:allowoverlap:true;o:allowincell:false;mso-position-horizontal-relative:margin;mso-position-horizontal:center;mso-position-vertical-relative:text;margin-top:0.05pt;mso-position-vertical:absolute;width:1.15pt;height:1.15pt;mso-wrap-distance-left:0.00pt;mso-wrap-distance-top:0.00pt;mso-wrap-distance-right:0.00pt;mso-wrap-distance-bottom:0.00pt;v-text-anchor:top;visibility:visible;" filled="f" stroked="f" strokeweight="0.00pt">
              <w10:wrap type="square"/>
              <v:textbox inset="0,0,0,0">
                <w:txbxContent>
                  <w:p>
                    <w:pPr>
                      <w:pStyle w:val="967"/>
                      <w:rPr>
                        <w:rStyle w:val="906"/>
                      </w:rPr>
                    </w:pPr>
                    <w:r>
                      <w:rPr>
                        <w:rStyle w:val="906"/>
                        <w:color w:val="000000"/>
                      </w:rPr>
                      <w:fldChar w:fldCharType="begin"/>
                    </w:r>
                    <w:r>
                      <w:rPr>
                        <w:rStyle w:val="906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906"/>
                        <w:color w:val="000000"/>
                      </w:rPr>
                      <w:fldChar w:fldCharType="separate"/>
                    </w:r>
                    <w:r>
                      <w:rPr>
                        <w:rStyle w:val="906"/>
                        <w:color w:val="000000"/>
                      </w:rPr>
                      <w:t xml:space="preserve">0</w:t>
                    </w:r>
                    <w:r>
                      <w:rPr>
                        <w:rStyle w:val="906"/>
                        <w:color w:val="000000"/>
                      </w:rPr>
                      <w:fldChar w:fldCharType="end"/>
                    </w:r>
                    <w:r>
                      <w:rPr>
                        <w:rStyle w:val="906"/>
                      </w:rPr>
                    </w:r>
                    <w:r>
                      <w:rPr>
                        <w:rStyle w:val="906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7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3</w:t>
    </w:r>
    <w:r>
      <w:fldChar w:fldCharType="end"/>
    </w:r>
    <w:r/>
  </w:p>
  <w:p>
    <w:pPr>
      <w:pStyle w:val="967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7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10</w:t>
    </w:r>
    <w:r>
      <w:fldChar w:fldCharType="end"/>
    </w:r>
    <w:r/>
  </w:p>
  <w:p>
    <w:pPr>
      <w:pStyle w:val="967"/>
    </w:pPr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7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5</w:t>
    </w:r>
    <w:r>
      <w:fldChar w:fldCharType="end"/>
    </w:r>
    <w:r/>
  </w:p>
  <w:p>
    <w:pPr>
      <w:pStyle w:val="967"/>
    </w:pPr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7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12</w:t>
    </w:r>
    <w:r>
      <w:fldChar w:fldCharType="end"/>
    </w:r>
    <w:r/>
  </w:p>
  <w:p>
    <w:pPr>
      <w:pStyle w:val="967"/>
    </w:pPr>
    <w:r/>
    <w:r/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7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11</w:t>
    </w:r>
    <w:r>
      <w:fldChar w:fldCharType="end"/>
    </w:r>
    <w:r/>
  </w:p>
  <w:p>
    <w:pPr>
      <w:pStyle w:val="96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59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pStyle w:val="960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</w:lvl>
  </w:abstractNum>
  <w:abstractNum w:abstractNumId="1">
    <w:multiLevelType w:val="hybridMultilevel"/>
    <w:lvl w:ilvl="0">
      <w:start w:val="4"/>
      <w:numFmt w:val="bullet"/>
      <w:pStyle w:val="1001"/>
      <w:isLgl w:val="false"/>
      <w:suff w:val="tab"/>
      <w:lvlText w:val="-"/>
      <w:lvlJc w:val="left"/>
      <w:pPr>
        <w:ind w:left="-207" w:hanging="360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pStyle w:val="1002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pStyle w:val="1000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  <w:tabs>
          <w:tab w:val="num" w:pos="0" w:leader="none"/>
        </w:tabs>
      </w:pPr>
      <w:rPr>
        <w:b w:val="0"/>
        <w:bCs/>
        <w:i w:val="0"/>
        <w:iCs/>
        <w:sz w:val="24"/>
        <w:szCs w:val="24"/>
      </w:rPr>
    </w:lvl>
    <w:lvl w:ilvl="2">
      <w:start w:val="1"/>
      <w:numFmt w:val="decimal"/>
      <w:pStyle w:val="878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  <w:tabs>
          <w:tab w:val="num" w:pos="0" w:leader="none"/>
        </w:tabs>
      </w:pPr>
    </w:lvl>
    <w:lvl w:ilvl="3">
      <w:start w:val="1"/>
      <w:numFmt w:val="russianLower"/>
      <w:pStyle w:val="1011"/>
      <w:isLgl w:val="false"/>
      <w:suff w:val="tab"/>
      <w:lvlText w:val="(%4)"/>
      <w:lvlJc w:val="left"/>
      <w:pPr>
        <w:ind w:left="1985" w:hanging="567"/>
        <w:tabs>
          <w:tab w:val="num" w:pos="0" w:leader="none"/>
        </w:tabs>
      </w:pPr>
    </w:lvl>
    <w:lvl w:ilvl="4">
      <w:start w:val="1"/>
      <w:numFmt w:val="bullet"/>
      <w:pStyle w:val="1012"/>
      <w:isLgl w:val="false"/>
      <w:suff w:val="tab"/>
      <w:lvlText w:val="–"/>
      <w:lvlJc w:val="left"/>
      <w:pPr>
        <w:ind w:left="2268" w:hanging="567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5">
      <w:start w:val="1"/>
      <w:numFmt w:val="none"/>
      <w:pStyle w:val="1015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  <w:lvl w:ilvl="6">
      <w:start w:val="1"/>
      <w:numFmt w:val="none"/>
      <w:pStyle w:val="1013"/>
      <w:isLgl w:val="false"/>
      <w:suff w:val="nothing"/>
      <w:lvlText w:val=""/>
      <w:lvlJc w:val="left"/>
      <w:pPr>
        <w:ind w:left="1701" w:firstLine="0"/>
        <w:tabs>
          <w:tab w:val="num" w:pos="0" w:leader="none"/>
        </w:tabs>
      </w:pPr>
    </w:lvl>
    <w:lvl w:ilvl="7">
      <w:start w:val="1"/>
      <w:numFmt w:val="none"/>
      <w:pStyle w:val="1014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decimal"/>
      <w:pStyle w:val="1018"/>
      <w:isLgl w:val="false"/>
      <w:suff w:val="tab"/>
      <w:lvlText w:val="1.%1"/>
      <w:lvlJc w:val="left"/>
      <w:pPr>
        <w:ind w:left="1429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  <w:tabs>
          <w:tab w:val="num" w:pos="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2" w:hanging="504"/>
        <w:tabs>
          <w:tab w:val="num" w:pos="0" w:leader="none"/>
        </w:tabs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  <w:tabs>
          <w:tab w:val="num" w:pos="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  <w:tabs>
          <w:tab w:val="num" w:pos="0" w:leader="none"/>
        </w:tabs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2" w:hanging="504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bullet"/>
      <w:isLgl w:val="false"/>
      <w:suff w:val="tab"/>
      <w:lvlText w:val=""/>
      <w:lvlJc w:val="left"/>
      <w:pPr>
        <w:ind w:left="2917" w:hanging="648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Tahoma" w:cs="Lohit Devanagar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75" w:default="1">
    <w:name w:val="Normal"/>
    <w:qFormat/>
    <w:pPr>
      <w:jc w:val="left"/>
      <w:spacing w:before="0" w:after="0"/>
      <w:widowControl/>
    </w:pPr>
    <w:rPr>
      <w:rFonts w:ascii="Times New Roman" w:hAnsi="Times New Roman" w:eastAsia="Tahoma" w:cs="Lohit Devanagari"/>
      <w:color w:val="auto"/>
      <w:sz w:val="28"/>
      <w:szCs w:val="28"/>
      <w:lang w:val="ru-RU" w:eastAsia="ru-RU" w:bidi="ar-SA"/>
    </w:rPr>
  </w:style>
  <w:style w:type="paragraph" w:styleId="876">
    <w:name w:val="Heading 1"/>
    <w:basedOn w:val="878"/>
    <w:qFormat/>
    <w:pPr>
      <w:outlineLvl w:val="0"/>
    </w:pPr>
    <w:rPr>
      <w:sz w:val="28"/>
      <w:szCs w:val="28"/>
    </w:rPr>
  </w:style>
  <w:style w:type="paragraph" w:styleId="877">
    <w:name w:val="Heading 2"/>
    <w:basedOn w:val="879"/>
    <w:qFormat/>
    <w:pPr>
      <w:outlineLvl w:val="1"/>
    </w:pPr>
  </w:style>
  <w:style w:type="paragraph" w:styleId="878">
    <w:name w:val="Heading 3"/>
    <w:basedOn w:val="875"/>
    <w:qFormat/>
    <w:pPr>
      <w:numPr>
        <w:ilvl w:val="2"/>
        <w:numId w:val="3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879">
    <w:name w:val="Heading 4"/>
    <w:basedOn w:val="878"/>
    <w:qFormat/>
    <w:pPr>
      <w:outlineLvl w:val="3"/>
    </w:pPr>
    <w:rPr>
      <w:bCs/>
    </w:rPr>
  </w:style>
  <w:style w:type="paragraph" w:styleId="880">
    <w:name w:val="Heading 5"/>
    <w:basedOn w:val="875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81">
    <w:name w:val="Heading 6"/>
    <w:basedOn w:val="875"/>
    <w:uiPriority w:val="9"/>
    <w:qFormat/>
    <w:pPr>
      <w:keepLines/>
      <w:keepNext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882">
    <w:name w:val="Heading 7"/>
    <w:basedOn w:val="875"/>
    <w:uiPriority w:val="9"/>
    <w:qFormat/>
    <w:pPr>
      <w:keepLines/>
      <w:keepNext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83">
    <w:name w:val="Heading 8"/>
    <w:basedOn w:val="875"/>
    <w:uiPriority w:val="9"/>
    <w:qFormat/>
    <w:pPr>
      <w:keepLines/>
      <w:keepNext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884">
    <w:name w:val="Heading 9"/>
    <w:basedOn w:val="875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885">
    <w:name w:val="Heading 1 Char"/>
    <w:basedOn w:val="903"/>
    <w:uiPriority w:val="9"/>
    <w:qFormat/>
    <w:rPr>
      <w:rFonts w:ascii="Arial" w:hAnsi="Arial" w:eastAsia="Arial" w:cs="Arial"/>
      <w:sz w:val="40"/>
      <w:szCs w:val="40"/>
    </w:rPr>
  </w:style>
  <w:style w:type="character" w:styleId="886">
    <w:name w:val="Heading 2 Char"/>
    <w:basedOn w:val="903"/>
    <w:uiPriority w:val="9"/>
    <w:qFormat/>
    <w:rPr>
      <w:rFonts w:ascii="Arial" w:hAnsi="Arial" w:eastAsia="Arial" w:cs="Arial"/>
      <w:sz w:val="34"/>
    </w:rPr>
  </w:style>
  <w:style w:type="character" w:styleId="887">
    <w:name w:val="Heading 3 Char"/>
    <w:basedOn w:val="903"/>
    <w:uiPriority w:val="9"/>
    <w:qFormat/>
    <w:rPr>
      <w:rFonts w:ascii="Arial" w:hAnsi="Arial" w:eastAsia="Arial" w:cs="Arial"/>
      <w:sz w:val="30"/>
      <w:szCs w:val="30"/>
    </w:rPr>
  </w:style>
  <w:style w:type="character" w:styleId="888">
    <w:name w:val="Heading 4 Char"/>
    <w:basedOn w:val="903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889">
    <w:name w:val="Heading 5 Char"/>
    <w:basedOn w:val="903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890">
    <w:name w:val="Heading 6 Char"/>
    <w:basedOn w:val="903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891">
    <w:name w:val="Heading 7 Char"/>
    <w:basedOn w:val="903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92">
    <w:name w:val="Heading 8 Char"/>
    <w:basedOn w:val="903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893">
    <w:name w:val="Heading 9 Char"/>
    <w:basedOn w:val="903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894">
    <w:name w:val="Title Char"/>
    <w:basedOn w:val="903"/>
    <w:uiPriority w:val="10"/>
    <w:qFormat/>
    <w:rPr>
      <w:sz w:val="48"/>
      <w:szCs w:val="48"/>
    </w:rPr>
  </w:style>
  <w:style w:type="character" w:styleId="895">
    <w:name w:val="Subtitle Char"/>
    <w:basedOn w:val="903"/>
    <w:uiPriority w:val="11"/>
    <w:qFormat/>
    <w:rPr>
      <w:sz w:val="24"/>
      <w:szCs w:val="24"/>
    </w:rPr>
  </w:style>
  <w:style w:type="character" w:styleId="896">
    <w:name w:val="Quote Char"/>
    <w:uiPriority w:val="29"/>
    <w:qFormat/>
    <w:rPr>
      <w:i/>
    </w:rPr>
  </w:style>
  <w:style w:type="character" w:styleId="897">
    <w:name w:val="Intense Quote Char"/>
    <w:uiPriority w:val="30"/>
    <w:qFormat/>
    <w:rPr>
      <w:i/>
    </w:rPr>
  </w:style>
  <w:style w:type="character" w:styleId="898">
    <w:name w:val="Header Char"/>
    <w:basedOn w:val="903"/>
    <w:uiPriority w:val="99"/>
    <w:qFormat/>
  </w:style>
  <w:style w:type="character" w:styleId="899">
    <w:name w:val="Footer Char"/>
    <w:basedOn w:val="903"/>
    <w:uiPriority w:val="99"/>
    <w:qFormat/>
  </w:style>
  <w:style w:type="character" w:styleId="900">
    <w:name w:val="Caption Char"/>
    <w:uiPriority w:val="99"/>
    <w:qFormat/>
  </w:style>
  <w:style w:type="character" w:styleId="901">
    <w:name w:val="Footnote Text Char"/>
    <w:uiPriority w:val="99"/>
    <w:qFormat/>
    <w:rPr>
      <w:sz w:val="18"/>
    </w:rPr>
  </w:style>
  <w:style w:type="character" w:styleId="902">
    <w:name w:val="Endnote Text Char"/>
    <w:uiPriority w:val="99"/>
    <w:qFormat/>
    <w:rPr>
      <w:sz w:val="20"/>
    </w:rPr>
  </w:style>
  <w:style w:type="character" w:styleId="903" w:default="1">
    <w:name w:val="Default Paragraph Font"/>
    <w:uiPriority w:val="1"/>
    <w:semiHidden/>
    <w:unhideWhenUsed/>
    <w:qFormat/>
  </w:style>
  <w:style w:type="character" w:styleId="904">
    <w:name w:val="Символ сноски"/>
    <w:qFormat/>
    <w:rPr>
      <w:vertAlign w:val="superscript"/>
    </w:rPr>
  </w:style>
  <w:style w:type="character" w:styleId="905">
    <w:name w:val="footnote reference"/>
    <w:rPr>
      <w:vertAlign w:val="superscript"/>
    </w:rPr>
  </w:style>
  <w:style w:type="character" w:styleId="906">
    <w:name w:val="page number"/>
    <w:basedOn w:val="903"/>
    <w:qFormat/>
  </w:style>
  <w:style w:type="character" w:styleId="907">
    <w:name w:val="Hyperlink"/>
    <w:uiPriority w:val="99"/>
    <w:rPr>
      <w:color w:val="0000ff"/>
      <w:u w:val="single"/>
    </w:rPr>
  </w:style>
  <w:style w:type="character" w:styleId="908">
    <w:name w:val="annotation reference"/>
    <w:uiPriority w:val="99"/>
    <w:semiHidden/>
    <w:qFormat/>
    <w:rPr>
      <w:sz w:val="16"/>
      <w:szCs w:val="16"/>
    </w:rPr>
  </w:style>
  <w:style w:type="character" w:styleId="909">
    <w:name w:val="Strong"/>
    <w:qFormat/>
    <w:rPr>
      <w:b/>
      <w:bCs/>
    </w:rPr>
  </w:style>
  <w:style w:type="character" w:styleId="910" w:customStyle="1">
    <w:name w:val="Заголовок 6 Знак"/>
    <w:uiPriority w:val="9"/>
    <w:qFormat/>
    <w:rPr>
      <w:rFonts w:ascii="Cambria" w:hAnsi="Cambria"/>
      <w:i/>
      <w:iCs/>
      <w:color w:val="243f60"/>
    </w:rPr>
  </w:style>
  <w:style w:type="character" w:styleId="911" w:customStyle="1">
    <w:name w:val="Заголовок 7 Знак"/>
    <w:uiPriority w:val="9"/>
    <w:qFormat/>
    <w:rPr>
      <w:rFonts w:ascii="Cambria" w:hAnsi="Cambria"/>
      <w:i/>
      <w:iCs/>
      <w:color w:val="404040"/>
    </w:rPr>
  </w:style>
  <w:style w:type="character" w:styleId="912" w:customStyle="1">
    <w:name w:val="Заголовок 8 Знак"/>
    <w:uiPriority w:val="9"/>
    <w:qFormat/>
    <w:rPr>
      <w:rFonts w:ascii="Cambria" w:hAnsi="Cambria"/>
      <w:color w:val="4f81bd"/>
    </w:rPr>
  </w:style>
  <w:style w:type="character" w:styleId="913" w:customStyle="1">
    <w:name w:val="Заголовок 1 Знак"/>
    <w:qFormat/>
    <w:rPr>
      <w:rFonts w:eastAsia="Calibri"/>
      <w:b/>
      <w:sz w:val="28"/>
      <w:szCs w:val="28"/>
    </w:rPr>
  </w:style>
  <w:style w:type="character" w:styleId="914" w:customStyle="1">
    <w:name w:val="Заголовок 2 Знак"/>
    <w:qFormat/>
    <w:rPr>
      <w:rFonts w:eastAsia="Calibri"/>
      <w:b/>
      <w:bCs/>
      <w:sz w:val="24"/>
      <w:szCs w:val="24"/>
    </w:rPr>
  </w:style>
  <w:style w:type="character" w:styleId="915" w:customStyle="1">
    <w:name w:val="Заголовок 3 Знак"/>
    <w:qFormat/>
    <w:rPr>
      <w:rFonts w:eastAsia="Calibri"/>
      <w:b/>
      <w:sz w:val="24"/>
      <w:szCs w:val="24"/>
    </w:rPr>
  </w:style>
  <w:style w:type="character" w:styleId="916" w:customStyle="1">
    <w:name w:val="Заголовок 4 Знак"/>
    <w:qFormat/>
    <w:rPr>
      <w:rFonts w:eastAsia="Calibri"/>
      <w:b/>
      <w:bCs/>
      <w:sz w:val="24"/>
      <w:szCs w:val="24"/>
    </w:rPr>
  </w:style>
  <w:style w:type="character" w:styleId="917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918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919" w:customStyle="1">
    <w:name w:val="Название Знак"/>
    <w:uiPriority w:val="10"/>
    <w:qFormat/>
    <w:rPr>
      <w:sz w:val="28"/>
    </w:rPr>
  </w:style>
  <w:style w:type="character" w:styleId="920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921">
    <w:name w:val="Emphasis"/>
    <w:uiPriority w:val="20"/>
    <w:qFormat/>
    <w:rPr>
      <w:i/>
      <w:iCs/>
    </w:rPr>
  </w:style>
  <w:style w:type="character" w:styleId="922" w:customStyle="1">
    <w:name w:val="Цитата 2 Знак"/>
    <w:uiPriority w:val="29"/>
    <w:qFormat/>
    <w:rPr>
      <w:rFonts w:ascii="Calibri" w:hAnsi="Calibri" w:eastAsia="Calibri"/>
      <w:i/>
      <w:iCs/>
      <w:color w:val="000000"/>
    </w:rPr>
  </w:style>
  <w:style w:type="character" w:styleId="923" w:customStyle="1">
    <w:name w:val="Выделенная цитата Знак"/>
    <w:uiPriority w:val="30"/>
    <w:qFormat/>
    <w:rPr>
      <w:rFonts w:ascii="Calibri" w:hAnsi="Calibri" w:eastAsia="Calibri"/>
      <w:b/>
      <w:bCs/>
      <w:i/>
      <w:iCs/>
      <w:color w:val="4f81bd"/>
    </w:rPr>
  </w:style>
  <w:style w:type="character" w:styleId="924">
    <w:name w:val="Subtle Emphasis"/>
    <w:uiPriority w:val="19"/>
    <w:qFormat/>
    <w:rPr>
      <w:i/>
      <w:iCs/>
      <w:color w:val="808080"/>
    </w:rPr>
  </w:style>
  <w:style w:type="character" w:styleId="925">
    <w:name w:val="Intense Emphasis"/>
    <w:uiPriority w:val="21"/>
    <w:qFormat/>
    <w:rPr>
      <w:b/>
      <w:bCs/>
      <w:i/>
      <w:iCs/>
      <w:color w:val="4f81bd"/>
    </w:rPr>
  </w:style>
  <w:style w:type="character" w:styleId="926">
    <w:name w:val="Subtle Reference"/>
    <w:uiPriority w:val="31"/>
    <w:qFormat/>
    <w:rPr>
      <w:smallCaps/>
      <w:color w:val="c0504d"/>
      <w:u w:val="single"/>
    </w:rPr>
  </w:style>
  <w:style w:type="character" w:styleId="927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28">
    <w:name w:val="Book Title"/>
    <w:uiPriority w:val="33"/>
    <w:qFormat/>
    <w:rPr>
      <w:b/>
      <w:bCs/>
      <w:smallCaps/>
      <w:spacing w:val="5"/>
    </w:rPr>
  </w:style>
  <w:style w:type="character" w:styleId="929" w:customStyle="1">
    <w:name w:val="Электронная подпись Знак"/>
    <w:uiPriority w:val="99"/>
    <w:qFormat/>
    <w:rPr>
      <w:rFonts w:eastAsia="Calibri"/>
      <w:sz w:val="24"/>
      <w:szCs w:val="24"/>
    </w:rPr>
  </w:style>
  <w:style w:type="character" w:styleId="930" w:customStyle="1">
    <w:name w:val="Подпункт Знак1"/>
    <w:qFormat/>
    <w:rPr>
      <w:sz w:val="28"/>
    </w:rPr>
  </w:style>
  <w:style w:type="character" w:styleId="931" w:customStyle="1">
    <w:name w:val="Текст сноски Знак"/>
    <w:uiPriority w:val="99"/>
    <w:qFormat/>
  </w:style>
  <w:style w:type="character" w:styleId="932" w:customStyle="1">
    <w:name w:val="Основной текст Знак"/>
    <w:qFormat/>
    <w:rPr>
      <w:sz w:val="28"/>
      <w:szCs w:val="28"/>
    </w:rPr>
  </w:style>
  <w:style w:type="character" w:styleId="933" w:customStyle="1">
    <w:name w:val="blk"/>
    <w:qFormat/>
  </w:style>
  <w:style w:type="character" w:styleId="934" w:customStyle="1">
    <w:name w:val="Абзац списка Знак"/>
    <w:uiPriority w:val="34"/>
    <w:qFormat/>
    <w:rPr>
      <w:rFonts w:eastAsia="Calibri"/>
      <w:sz w:val="24"/>
      <w:szCs w:val="24"/>
    </w:rPr>
  </w:style>
  <w:style w:type="character" w:styleId="935" w:customStyle="1">
    <w:name w:val="комментарий"/>
    <w:qFormat/>
    <w:rPr>
      <w:b/>
      <w:i/>
      <w:shd w:val="clear" w:color="auto" w:fill="ffff99"/>
    </w:rPr>
  </w:style>
  <w:style w:type="character" w:styleId="936" w:customStyle="1">
    <w:name w:val="Подподпункт Знак"/>
    <w:qFormat/>
    <w:rPr>
      <w:sz w:val="26"/>
      <w:szCs w:val="26"/>
    </w:rPr>
  </w:style>
  <w:style w:type="character" w:styleId="937" w:customStyle="1">
    <w:name w:val="УРОВЕНЬ_Абзац_тип3 Знак"/>
    <w:qFormat/>
    <w:rPr>
      <w:rFonts w:eastAsia="Calibri"/>
      <w:sz w:val="26"/>
      <w:szCs w:val="28"/>
      <w:lang w:eastAsia="en-US"/>
    </w:rPr>
  </w:style>
  <w:style w:type="character" w:styleId="938" w:customStyle="1">
    <w:name w:val="Верхний колонтитул Знак"/>
    <w:uiPriority w:val="99"/>
    <w:qFormat/>
    <w:rPr>
      <w:sz w:val="24"/>
      <w:szCs w:val="24"/>
    </w:rPr>
  </w:style>
  <w:style w:type="character" w:styleId="939" w:customStyle="1">
    <w:name w:val="Текст примечания Знак"/>
    <w:qFormat/>
  </w:style>
  <w:style w:type="character" w:styleId="940" w:customStyle="1">
    <w:name w:val="Текст концевой сноски Знак"/>
    <w:basedOn w:val="903"/>
    <w:qFormat/>
  </w:style>
  <w:style w:type="character" w:styleId="941">
    <w:name w:val="Символ концевой сноски"/>
    <w:qFormat/>
    <w:rPr>
      <w:vertAlign w:val="superscript"/>
    </w:rPr>
  </w:style>
  <w:style w:type="character" w:styleId="942">
    <w:name w:val="endnote reference"/>
    <w:rPr>
      <w:vertAlign w:val="superscript"/>
    </w:rPr>
  </w:style>
  <w:style w:type="character" w:styleId="943" w:customStyle="1">
    <w:name w:val="Пункт2 Знак"/>
    <w:qFormat/>
    <w:rPr>
      <w:b/>
      <w:sz w:val="28"/>
    </w:rPr>
  </w:style>
  <w:style w:type="character" w:styleId="944" w:customStyle="1">
    <w:name w:val="УРОВЕНЬ_1. Знак"/>
    <w:qFormat/>
    <w:rPr>
      <w:rFonts w:eastAsia="Calibri"/>
      <w:caps/>
      <w:sz w:val="28"/>
      <w:szCs w:val="28"/>
      <w:lang w:eastAsia="en-US"/>
    </w:rPr>
  </w:style>
  <w:style w:type="character" w:styleId="945" w:customStyle="1">
    <w:name w:val="Неразрешенное упоминание1"/>
    <w:basedOn w:val="903"/>
    <w:uiPriority w:val="99"/>
    <w:semiHidden/>
    <w:unhideWhenUsed/>
    <w:qFormat/>
    <w:rPr>
      <w:color w:val="605e5c"/>
      <w:shd w:val="clear" w:color="auto" w:fill="e1dfdd"/>
    </w:rPr>
  </w:style>
  <w:style w:type="character" w:styleId="946" w:customStyle="1">
    <w:name w:val="Основной текст с отступом 3 Знак"/>
    <w:qFormat/>
    <w:rPr>
      <w:sz w:val="16"/>
      <w:szCs w:val="16"/>
    </w:rPr>
  </w:style>
  <w:style w:type="character" w:styleId="947">
    <w:name w:val="line number"/>
    <w:basedOn w:val="903"/>
    <w:semiHidden/>
    <w:unhideWhenUsed/>
    <w:qFormat/>
  </w:style>
  <w:style w:type="character" w:styleId="948" w:customStyle="1">
    <w:name w:val="Знак Знак Знак1"/>
    <w:qFormat/>
    <w:rPr>
      <w:rFonts w:ascii="Arial" w:hAnsi="Arial"/>
      <w:b/>
      <w:sz w:val="32"/>
      <w:lang w:val="ru-RU" w:eastAsia="ru-RU" w:bidi="ar-SA"/>
    </w:rPr>
  </w:style>
  <w:style w:type="character" w:styleId="949" w:customStyle="1">
    <w:name w:val="Основной текст (2)"/>
    <w:qFormat/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sz w:val="24"/>
      <w:szCs w:val="24"/>
      <w:u w:val="none"/>
      <w:lang w:val="ru-RU" w:eastAsia="ru-RU" w:bidi="ru-RU"/>
    </w:rPr>
  </w:style>
  <w:style w:type="character" w:styleId="950" w:customStyle="1">
    <w:name w:val="Нижний колонтитул Знак"/>
    <w:basedOn w:val="903"/>
    <w:uiPriority w:val="99"/>
    <w:qFormat/>
    <w:rPr>
      <w:sz w:val="28"/>
      <w:szCs w:val="28"/>
    </w:rPr>
  </w:style>
  <w:style w:type="paragraph" w:styleId="951">
    <w:name w:val="Заголовок"/>
    <w:basedOn w:val="875"/>
    <w:next w:val="952"/>
    <w:qFormat/>
    <w:pPr>
      <w:keepNext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952">
    <w:name w:val="Body Text"/>
    <w:basedOn w:val="875"/>
    <w:pPr>
      <w:spacing w:before="0" w:after="120"/>
    </w:pPr>
  </w:style>
  <w:style w:type="paragraph" w:styleId="953">
    <w:name w:val="List"/>
    <w:basedOn w:val="952"/>
    <w:rPr>
      <w:rFonts w:cs="Lohit Devanagari"/>
    </w:rPr>
  </w:style>
  <w:style w:type="paragraph" w:styleId="954">
    <w:name w:val="Caption"/>
    <w:basedOn w:val="875"/>
    <w:link w:val="900"/>
    <w:uiPriority w:val="35"/>
    <w:qFormat/>
    <w:rPr>
      <w:rFonts w:eastAsia="Calibri"/>
      <w:b/>
      <w:bCs/>
      <w:color w:val="4f81bd"/>
      <w:sz w:val="18"/>
      <w:szCs w:val="18"/>
    </w:rPr>
  </w:style>
  <w:style w:type="paragraph" w:styleId="955">
    <w:name w:val="Указатель"/>
    <w:basedOn w:val="875"/>
    <w:qFormat/>
    <w:pPr>
      <w:suppressLineNumbers/>
    </w:pPr>
    <w:rPr>
      <w:rFonts w:cs="Lohit Devanagari"/>
    </w:rPr>
  </w:style>
  <w:style w:type="paragraph" w:styleId="956">
    <w:name w:val="Title"/>
    <w:basedOn w:val="875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957">
    <w:name w:val="table of figures"/>
    <w:basedOn w:val="875"/>
    <w:uiPriority w:val="99"/>
    <w:unhideWhenUsed/>
    <w:pPr>
      <w:spacing w:before="0" w:after="0" w:afterAutospacing="0"/>
    </w:pPr>
  </w:style>
  <w:style w:type="paragraph" w:styleId="958" w:customStyle="1">
    <w:name w:val="Название раздела инструкции"/>
    <w:basedOn w:val="875"/>
    <w:qFormat/>
    <w:pPr>
      <w:jc w:val="center"/>
    </w:pPr>
    <w:rPr>
      <w:b/>
    </w:rPr>
  </w:style>
  <w:style w:type="paragraph" w:styleId="959" w:customStyle="1">
    <w:name w:val="Раздел положения"/>
    <w:basedOn w:val="875"/>
    <w:qFormat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60" w:customStyle="1">
    <w:name w:val="Подраздел раздела положения"/>
    <w:basedOn w:val="875"/>
    <w:qFormat/>
    <w:pPr>
      <w:numPr>
        <w:ilvl w:val="1"/>
        <w:numId w:val="1"/>
      </w:numPr>
      <w:jc w:val="both"/>
      <w:spacing w:before="80" w:after="80"/>
    </w:pPr>
  </w:style>
  <w:style w:type="paragraph" w:styleId="961">
    <w:name w:val="footnote text"/>
    <w:basedOn w:val="875"/>
    <w:uiPriority w:val="99"/>
    <w:rPr>
      <w:sz w:val="20"/>
      <w:szCs w:val="20"/>
    </w:rPr>
  </w:style>
  <w:style w:type="paragraph" w:styleId="962" w:customStyle="1">
    <w:name w:val="Шапка 1"/>
    <w:basedOn w:val="875"/>
    <w:qFormat/>
    <w:pPr>
      <w:jc w:val="center"/>
      <w:spacing w:before="0" w:after="240"/>
      <w:pBdr>
        <w:bottom w:val="single" w:color="000000" w:sz="24" w:space="1"/>
      </w:pBdr>
    </w:pPr>
    <w:rPr>
      <w:sz w:val="22"/>
      <w:szCs w:val="22"/>
    </w:rPr>
  </w:style>
  <w:style w:type="paragraph" w:styleId="963" w:customStyle="1">
    <w:name w:val="Шапка 2"/>
    <w:basedOn w:val="875"/>
    <w:qFormat/>
    <w:pPr>
      <w:jc w:val="center"/>
      <w:spacing w:before="0"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64" w:customStyle="1">
    <w:name w:val="Шапка 3"/>
    <w:basedOn w:val="875"/>
    <w:qFormat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65" w:customStyle="1">
    <w:name w:val="Название1"/>
    <w:basedOn w:val="875"/>
    <w:uiPriority w:val="10"/>
    <w:qFormat/>
    <w:pPr>
      <w:jc w:val="center"/>
    </w:pPr>
    <w:rPr>
      <w:szCs w:val="20"/>
    </w:rPr>
  </w:style>
  <w:style w:type="paragraph" w:styleId="966">
    <w:name w:val="Колонтитул"/>
    <w:basedOn w:val="875"/>
    <w:qFormat/>
  </w:style>
  <w:style w:type="paragraph" w:styleId="967">
    <w:name w:val="Header"/>
    <w:basedOn w:val="875"/>
    <w:uiPriority w:val="99"/>
    <w:pPr>
      <w:tabs>
        <w:tab w:val="clear" w:pos="708" w:leader="none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68">
    <w:name w:val="Body Text Indent"/>
    <w:basedOn w:val="875"/>
    <w:pPr>
      <w:ind w:left="360"/>
    </w:pPr>
    <w:rPr>
      <w:sz w:val="24"/>
      <w:szCs w:val="24"/>
    </w:rPr>
  </w:style>
  <w:style w:type="paragraph" w:styleId="969">
    <w:name w:val="Footer"/>
    <w:basedOn w:val="875"/>
    <w:uiPriority w:val="99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970">
    <w:name w:val="Body Text Indent 2"/>
    <w:basedOn w:val="875"/>
    <w:qFormat/>
    <w:pPr>
      <w:ind w:left="283"/>
      <w:spacing w:before="0" w:after="120" w:line="480" w:lineRule="auto"/>
    </w:pPr>
  </w:style>
  <w:style w:type="paragraph" w:styleId="971">
    <w:name w:val="Body Text 3"/>
    <w:basedOn w:val="875"/>
    <w:qFormat/>
    <w:pPr>
      <w:spacing w:before="0" w:after="120"/>
    </w:pPr>
    <w:rPr>
      <w:sz w:val="16"/>
      <w:szCs w:val="16"/>
    </w:rPr>
  </w:style>
  <w:style w:type="paragraph" w:styleId="972">
    <w:name w:val="Body Text Indent 3"/>
    <w:basedOn w:val="875"/>
    <w:qFormat/>
    <w:pPr>
      <w:ind w:left="283"/>
      <w:spacing w:before="0" w:after="120"/>
    </w:pPr>
    <w:rPr>
      <w:sz w:val="16"/>
      <w:szCs w:val="16"/>
    </w:rPr>
  </w:style>
  <w:style w:type="paragraph" w:styleId="973">
    <w:name w:val="Body Text 2"/>
    <w:basedOn w:val="875"/>
    <w:qFormat/>
    <w:pPr>
      <w:spacing w:before="0" w:after="120" w:line="480" w:lineRule="auto"/>
    </w:pPr>
  </w:style>
  <w:style w:type="paragraph" w:styleId="974">
    <w:name w:val="Block Text"/>
    <w:basedOn w:val="875"/>
    <w:qFormat/>
    <w:pPr>
      <w:ind w:left="-567" w:right="-766"/>
      <w:jc w:val="center"/>
    </w:pPr>
    <w:rPr>
      <w:b/>
      <w:bCs/>
      <w:sz w:val="24"/>
      <w:szCs w:val="20"/>
    </w:rPr>
  </w:style>
  <w:style w:type="paragraph" w:styleId="975" w:customStyle="1">
    <w:name w:val="Подпункт"/>
    <w:basedOn w:val="875"/>
    <w:qFormat/>
    <w:pPr>
      <w:ind w:left="1134" w:hanging="1134"/>
      <w:jc w:val="both"/>
      <w:spacing w:line="360" w:lineRule="auto"/>
      <w:tabs>
        <w:tab w:val="clear" w:pos="708" w:leader="none"/>
        <w:tab w:val="left" w:pos="1134" w:leader="none"/>
      </w:tabs>
    </w:pPr>
    <w:rPr>
      <w:szCs w:val="20"/>
    </w:rPr>
  </w:style>
  <w:style w:type="paragraph" w:styleId="976" w:customStyle="1">
    <w:name w:val="Пункт2"/>
    <w:basedOn w:val="875"/>
    <w:qFormat/>
    <w:pPr>
      <w:ind w:left="1134" w:hanging="1134"/>
      <w:keepNext/>
      <w:spacing w:before="240" w:after="120"/>
      <w:tabs>
        <w:tab w:val="clear" w:pos="708" w:leader="none"/>
        <w:tab w:val="left" w:pos="1134" w:leader="none"/>
      </w:tabs>
      <w:outlineLvl w:val="2"/>
    </w:pPr>
    <w:rPr>
      <w:b/>
      <w:szCs w:val="20"/>
    </w:rPr>
  </w:style>
  <w:style w:type="paragraph" w:styleId="977">
    <w:name w:val="toc 1"/>
    <w:basedOn w:val="875"/>
    <w:uiPriority w:val="39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978">
    <w:name w:val="toc 3"/>
    <w:basedOn w:val="875"/>
    <w:uiPriority w:val="39"/>
    <w:pPr>
      <w:ind w:left="280"/>
    </w:pPr>
    <w:rPr>
      <w:rFonts w:cs="Calibri" w:cstheme="minorHAnsi"/>
      <w:sz w:val="20"/>
      <w:szCs w:val="20"/>
    </w:rPr>
  </w:style>
  <w:style w:type="paragraph" w:styleId="979" w:customStyle="1">
    <w:name w:val="Раздел регламента"/>
    <w:basedOn w:val="875"/>
    <w:qFormat/>
  </w:style>
  <w:style w:type="paragraph" w:styleId="980" w:customStyle="1">
    <w:name w:val="Приложение к регламенту"/>
    <w:basedOn w:val="875"/>
    <w:qFormat/>
    <w:pPr>
      <w:jc w:val="right"/>
    </w:pPr>
  </w:style>
  <w:style w:type="paragraph" w:styleId="981">
    <w:name w:val="toc 2"/>
    <w:basedOn w:val="875"/>
    <w:uiPriority w:val="39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982">
    <w:name w:val="Balloon Text"/>
    <w:basedOn w:val="875"/>
    <w:semiHidden/>
    <w:qFormat/>
    <w:rPr>
      <w:rFonts w:ascii="Tahoma" w:hAnsi="Tahoma" w:cs="Tahoma"/>
      <w:sz w:val="16"/>
      <w:szCs w:val="16"/>
    </w:rPr>
  </w:style>
  <w:style w:type="paragraph" w:styleId="983">
    <w:name w:val="annotation text"/>
    <w:basedOn w:val="875"/>
    <w:qFormat/>
    <w:rPr>
      <w:sz w:val="20"/>
      <w:szCs w:val="20"/>
    </w:rPr>
  </w:style>
  <w:style w:type="paragraph" w:styleId="984">
    <w:name w:val="annotation subject"/>
    <w:basedOn w:val="983"/>
    <w:semiHidden/>
    <w:qFormat/>
    <w:rPr>
      <w:b/>
      <w:bCs/>
    </w:rPr>
  </w:style>
  <w:style w:type="paragraph" w:styleId="985" w:customStyle="1">
    <w:name w:val="Обычный (веб)1"/>
    <w:basedOn w:val="875"/>
    <w:uiPriority w:val="99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986">
    <w:name w:val="toc 9"/>
    <w:basedOn w:val="875"/>
    <w:semiHidden/>
    <w:pPr>
      <w:ind w:left="196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87">
    <w:name w:val="toc 5"/>
    <w:basedOn w:val="875"/>
    <w:semiHidden/>
    <w:pPr>
      <w:ind w:left="84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88">
    <w:name w:val="toc 4"/>
    <w:basedOn w:val="875"/>
    <w:uiPriority w:val="39"/>
    <w:pPr>
      <w:jc w:val="both"/>
      <w:tabs>
        <w:tab w:val="clear" w:pos="708" w:leader="none"/>
        <w:tab w:val="left" w:pos="1120" w:leader="none"/>
        <w:tab w:val="right" w:pos="9911" w:leader="dot"/>
      </w:tabs>
    </w:pPr>
    <w:rPr>
      <w:rFonts w:cs="Calibri" w:cstheme="minorHAnsi"/>
      <w:sz w:val="20"/>
      <w:szCs w:val="20"/>
    </w:rPr>
  </w:style>
  <w:style w:type="paragraph" w:styleId="989" w:customStyle="1">
    <w:name w:val="Раздел положения 2"/>
    <w:basedOn w:val="875"/>
    <w:qFormat/>
    <w:pPr>
      <w:jc w:val="both"/>
      <w:pageBreakBefore/>
      <w:outlineLvl w:val="0"/>
    </w:pPr>
    <w:rPr>
      <w:b/>
    </w:rPr>
  </w:style>
  <w:style w:type="paragraph" w:styleId="990" w:customStyle="1">
    <w:name w:val="Знак Знак Знак Знак Знак Знак Знак Знак Знак"/>
    <w:basedOn w:val="875"/>
    <w:qFormat/>
    <w:pPr>
      <w:jc w:val="both"/>
      <w:spacing w:before="0"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91">
    <w:name w:val="No Spacing"/>
    <w:basedOn w:val="875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92">
    <w:name w:val="Subtitle"/>
    <w:basedOn w:val="875"/>
    <w:uiPriority w:val="11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993">
    <w:name w:val="List Paragraph"/>
    <w:basedOn w:val="875"/>
    <w:uiPriority w:val="34"/>
    <w:qFormat/>
    <w:pPr>
      <w:contextualSpacing/>
      <w:ind w:left="720"/>
      <w:spacing w:before="0" w:after="0"/>
    </w:pPr>
    <w:rPr>
      <w:rFonts w:eastAsia="Calibri"/>
      <w:sz w:val="24"/>
      <w:szCs w:val="24"/>
    </w:rPr>
  </w:style>
  <w:style w:type="paragraph" w:styleId="994">
    <w:name w:val="Quote"/>
    <w:basedOn w:val="875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paragraph" w:styleId="995">
    <w:name w:val="Intense Quote"/>
    <w:basedOn w:val="875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996">
    <w:name w:val="Index Heading"/>
    <w:basedOn w:val="951"/>
  </w:style>
  <w:style w:type="paragraph" w:styleId="997">
    <w:name w:val="TOC Heading"/>
    <w:basedOn w:val="876"/>
    <w:uiPriority w:val="39"/>
    <w:qFormat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998">
    <w:name w:val="E-mail Signature"/>
    <w:basedOn w:val="875"/>
    <w:uiPriority w:val="99"/>
    <w:unhideWhenUsed/>
    <w:qFormat/>
    <w:rPr>
      <w:rFonts w:eastAsia="Calibri"/>
      <w:sz w:val="24"/>
      <w:szCs w:val="24"/>
    </w:rPr>
  </w:style>
  <w:style w:type="paragraph" w:styleId="999" w:customStyle="1">
    <w:name w:val="Знак"/>
    <w:basedOn w:val="875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00" w:customStyle="1">
    <w:name w:val="Нумерованный список ур3"/>
    <w:basedOn w:val="875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001" w:customStyle="1">
    <w:name w:val="Нумерованный список 1"/>
    <w:basedOn w:val="875"/>
    <w:qFormat/>
    <w:pPr>
      <w:numPr>
        <w:ilvl w:val="0"/>
        <w:numId w:val="2"/>
      </w:numPr>
      <w:jc w:val="both"/>
      <w:spacing w:before="120" w:after="0"/>
    </w:pPr>
    <w:rPr>
      <w:rFonts w:ascii="Garamond" w:hAnsi="Garamond"/>
      <w:sz w:val="24"/>
      <w:szCs w:val="20"/>
    </w:rPr>
  </w:style>
  <w:style w:type="paragraph" w:styleId="1002" w:customStyle="1">
    <w:name w:val="Нумерованный список ур2"/>
    <w:basedOn w:val="875"/>
    <w:qFormat/>
    <w:pPr>
      <w:numPr>
        <w:ilvl w:val="1"/>
        <w:numId w:val="2"/>
      </w:numPr>
      <w:jc w:val="both"/>
      <w:spacing w:before="120" w:after="0"/>
    </w:pPr>
    <w:rPr>
      <w:rFonts w:ascii="Garamond" w:hAnsi="Garamond"/>
      <w:sz w:val="24"/>
      <w:szCs w:val="20"/>
    </w:rPr>
  </w:style>
  <w:style w:type="paragraph" w:styleId="1003">
    <w:name w:val="Revision"/>
    <w:uiPriority w:val="99"/>
    <w:semiHidden/>
    <w:qFormat/>
    <w:pPr>
      <w:jc w:val="left"/>
      <w:spacing w:before="0" w:after="0"/>
      <w:widowControl/>
    </w:pPr>
    <w:rPr>
      <w:rFonts w:ascii="Times New Roman" w:hAnsi="Times New Roman" w:eastAsia="Calibri" w:cs="Lohit Devanagari"/>
      <w:color w:val="auto"/>
      <w:sz w:val="24"/>
      <w:szCs w:val="24"/>
      <w:lang w:val="ru-RU" w:eastAsia="ru-RU" w:bidi="ar-SA"/>
    </w:rPr>
  </w:style>
  <w:style w:type="paragraph" w:styleId="1004" w:customStyle="1">
    <w:name w:val="ConsPlusNormal"/>
    <w:qFormat/>
    <w:pPr>
      <w:ind w:firstLine="720"/>
      <w:jc w:val="left"/>
      <w:spacing w:before="0" w:after="0"/>
      <w:widowControl w:val="off"/>
    </w:pPr>
    <w:rPr>
      <w:rFonts w:ascii="Arial" w:hAnsi="Arial" w:eastAsia="Tahoma" w:cs="Arial"/>
      <w:color w:val="auto"/>
      <w:sz w:val="20"/>
      <w:szCs w:val="20"/>
      <w:lang w:val="ru-RU" w:eastAsia="ru-RU" w:bidi="ar-SA"/>
    </w:rPr>
  </w:style>
  <w:style w:type="paragraph" w:styleId="1005" w:customStyle="1">
    <w:name w:val="Знак Знак3 Знак Знак"/>
    <w:basedOn w:val="875"/>
    <w:qFormat/>
    <w:pPr>
      <w:jc w:val="both"/>
      <w:spacing w:before="0"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06" w:customStyle="1">
    <w:name w:val="Пункт"/>
    <w:basedOn w:val="875"/>
    <w:qFormat/>
    <w:pPr>
      <w:ind w:left="1134" w:right="800" w:hanging="1134"/>
      <w:jc w:val="both"/>
      <w:spacing w:before="120" w:after="0" w:line="360" w:lineRule="auto"/>
      <w:widowControl w:val="off"/>
      <w:tabs>
        <w:tab w:val="clear" w:pos="708" w:leader="none"/>
        <w:tab w:val="left" w:pos="1134" w:leader="none"/>
      </w:tabs>
    </w:pPr>
    <w:rPr>
      <w:rFonts w:ascii="Arial" w:hAnsi="Arial"/>
      <w:b/>
      <w:i/>
      <w:szCs w:val="20"/>
    </w:rPr>
  </w:style>
  <w:style w:type="paragraph" w:styleId="1007" w:customStyle="1">
    <w:name w:val="Абзац списка1"/>
    <w:basedOn w:val="875"/>
    <w:qFormat/>
    <w:pPr>
      <w:contextualSpacing/>
      <w:ind w:left="720"/>
      <w:spacing w:before="0"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008" w:customStyle="1">
    <w:name w:val="Таблица"/>
    <w:basedOn w:val="875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paragraph" w:styleId="1009" w:customStyle="1">
    <w:name w:val="Таблица шапка"/>
    <w:basedOn w:val="875"/>
    <w:qFormat/>
    <w:pPr>
      <w:ind w:left="57" w:right="57"/>
      <w:keepNext/>
      <w:spacing w:before="40" w:after="40"/>
    </w:pPr>
    <w:rPr>
      <w:sz w:val="22"/>
      <w:szCs w:val="26"/>
    </w:rPr>
  </w:style>
  <w:style w:type="paragraph" w:styleId="1010" w:customStyle="1">
    <w:name w:val="Подподпункт"/>
    <w:basedOn w:val="975"/>
    <w:qFormat/>
    <w:pPr>
      <w:ind w:left="5104" w:hanging="567"/>
      <w:spacing w:before="120" w:after="0" w:line="240" w:lineRule="auto"/>
      <w:tabs>
        <w:tab w:val="clear" w:pos="1134" w:leader="none"/>
        <w:tab w:val="left" w:pos="5104" w:leader="none"/>
      </w:tabs>
    </w:pPr>
    <w:rPr>
      <w:sz w:val="26"/>
      <w:szCs w:val="26"/>
      <w:lang w:val="ru-RU" w:eastAsia="ru-RU"/>
    </w:rPr>
  </w:style>
  <w:style w:type="paragraph" w:styleId="1011" w:customStyle="1">
    <w:name w:val="УРОВЕНЬ_(а)"/>
    <w:basedOn w:val="993"/>
    <w:qFormat/>
    <w:pPr>
      <w:numPr>
        <w:ilvl w:val="3"/>
        <w:numId w:val="4"/>
      </w:numPr>
      <w:contextualSpacing w:val="0"/>
      <w:jc w:val="both"/>
      <w:spacing w:before="120" w:after="0" w:line="360" w:lineRule="exact"/>
      <w:outlineLvl w:val="3"/>
    </w:pPr>
    <w:rPr>
      <w:sz w:val="26"/>
      <w:szCs w:val="28"/>
      <w:lang w:eastAsia="en-US"/>
    </w:rPr>
  </w:style>
  <w:style w:type="paragraph" w:styleId="1012" w:customStyle="1">
    <w:name w:val="УРОВЕНЬ_-"/>
    <w:basedOn w:val="993"/>
    <w:qFormat/>
    <w:pPr>
      <w:numPr>
        <w:ilvl w:val="4"/>
        <w:numId w:val="4"/>
      </w:numPr>
      <w:contextualSpacing w:val="0"/>
      <w:jc w:val="both"/>
      <w:spacing w:before="120" w:after="0" w:line="360" w:lineRule="exact"/>
      <w:outlineLvl w:val="4"/>
    </w:pPr>
    <w:rPr>
      <w:sz w:val="26"/>
      <w:szCs w:val="28"/>
      <w:lang w:eastAsia="en-US"/>
    </w:rPr>
  </w:style>
  <w:style w:type="paragraph" w:styleId="1013" w:customStyle="1">
    <w:name w:val="УРОВЕНЬ_Абзац_тип2"/>
    <w:basedOn w:val="993"/>
    <w:qFormat/>
    <w:pPr>
      <w:numPr>
        <w:ilvl w:val="6"/>
        <w:numId w:val="4"/>
      </w:numPr>
      <w:contextualSpacing w:val="0"/>
      <w:jc w:val="both"/>
      <w:spacing w:before="120" w:after="0" w:line="360" w:lineRule="exact"/>
    </w:pPr>
    <w:rPr>
      <w:sz w:val="26"/>
      <w:szCs w:val="28"/>
      <w:lang w:eastAsia="en-US"/>
    </w:rPr>
  </w:style>
  <w:style w:type="paragraph" w:styleId="1014" w:customStyle="1">
    <w:name w:val="УРОВЕНЬ_Абзац_тип3"/>
    <w:basedOn w:val="993"/>
    <w:qFormat/>
    <w:pPr>
      <w:numPr>
        <w:ilvl w:val="7"/>
        <w:numId w:val="4"/>
      </w:numPr>
      <w:contextualSpacing w:val="0"/>
      <w:jc w:val="both"/>
      <w:spacing w:before="120" w:after="0" w:line="360" w:lineRule="exact"/>
    </w:pPr>
    <w:rPr>
      <w:sz w:val="26"/>
      <w:szCs w:val="28"/>
      <w:lang w:eastAsia="en-US"/>
    </w:rPr>
  </w:style>
  <w:style w:type="paragraph" w:styleId="1015" w:customStyle="1">
    <w:name w:val="УРОВЕНЬ_Подпись"/>
    <w:basedOn w:val="993"/>
    <w:qFormat/>
    <w:pPr>
      <w:numPr>
        <w:ilvl w:val="5"/>
        <w:numId w:val="4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paragraph" w:styleId="1016" w:customStyle="1">
    <w:name w:val="Стиль Заголовок 1 + по ширине"/>
    <w:basedOn w:val="876"/>
    <w:qFormat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left" w:pos="567" w:leader="none"/>
        <w:tab w:val="clear" w:pos="708" w:leader="none"/>
      </w:tabs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1017">
    <w:name w:val="endnote text"/>
    <w:basedOn w:val="875"/>
    <w:rPr>
      <w:sz w:val="20"/>
      <w:szCs w:val="20"/>
    </w:rPr>
  </w:style>
  <w:style w:type="paragraph" w:styleId="1018" w:customStyle="1">
    <w:name w:val="Заголовок 2 КВВ"/>
    <w:basedOn w:val="875"/>
    <w:qFormat/>
    <w:pPr>
      <w:numPr>
        <w:ilvl w:val="0"/>
        <w:numId w:val="5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paragraph" w:styleId="1019" w:customStyle="1">
    <w:name w:val="Таблица текст"/>
    <w:basedOn w:val="875"/>
    <w:qFormat/>
    <w:pPr>
      <w:ind w:left="57" w:right="57"/>
      <w:spacing w:before="40" w:after="40"/>
    </w:pPr>
    <w:rPr>
      <w:sz w:val="24"/>
      <w:szCs w:val="26"/>
    </w:rPr>
  </w:style>
  <w:style w:type="paragraph" w:styleId="1020">
    <w:name w:val="Normal (Web)"/>
    <w:basedOn w:val="875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1021" w:customStyle="1">
    <w:name w:val="УРОВЕНЬ_1."/>
    <w:basedOn w:val="993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paragraph" w:styleId="1022">
    <w:name w:val="toc 6"/>
    <w:basedOn w:val="875"/>
    <w:unhideWhenUsed/>
    <w:pPr>
      <w:ind w:left="112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1023">
    <w:name w:val="toc 7"/>
    <w:basedOn w:val="875"/>
    <w:unhideWhenUsed/>
    <w:pPr>
      <w:ind w:left="140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1024">
    <w:name w:val="toc 8"/>
    <w:basedOn w:val="875"/>
    <w:unhideWhenUsed/>
    <w:pPr>
      <w:ind w:left="168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1025">
    <w:name w:val="Содержимое врезки"/>
    <w:basedOn w:val="875"/>
    <w:qFormat/>
  </w:style>
  <w:style w:type="numbering" w:styleId="1026" w:default="1">
    <w:name w:val="No List"/>
    <w:uiPriority w:val="99"/>
    <w:semiHidden/>
    <w:unhideWhenUsed/>
    <w:qFormat/>
  </w:style>
  <w:style w:type="numbering" w:styleId="1027" w:customStyle="1">
    <w:name w:val="Стиль1"/>
    <w:uiPriority w:val="99"/>
    <w:qFormat/>
  </w:style>
  <w:style w:type="numbering" w:styleId="1028" w:customStyle="1">
    <w:name w:val="Стиль2"/>
    <w:uiPriority w:val="99"/>
    <w:qFormat/>
  </w:style>
  <w:style w:type="table" w:styleId="1029">
    <w:name w:val="Table Grid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30">
    <w:name w:val="Table Grid Light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31">
    <w:name w:val="Plain Table 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1032">
    <w:name w:val="Plain Table 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1033">
    <w:name w:val="Plain Table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b/>
        <w:caps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</w:tblStylePr>
    <w:tblStylePr w:type="lastRow">
      <w:rPr>
        <w:b/>
        <w:caps/>
      </w:rPr>
    </w:tblStylePr>
  </w:style>
  <w:style w:type="table" w:styleId="1034">
    <w:name w:val="Plain Table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b/>
      </w:rPr>
    </w:tblStylePr>
    <w:tblStylePr w:type="firstRow">
      <w:rPr>
        <w:b/>
      </w:rPr>
    </w:tblStylePr>
    <w:tblStylePr w:type="lastCol">
      <w:rPr>
        <w:b/>
      </w:rPr>
    </w:tblStylePr>
    <w:tblStylePr w:type="lastRow">
      <w:rPr>
        <w:b/>
      </w:rPr>
    </w:tblStylePr>
  </w:style>
  <w:style w:type="table" w:styleId="1035">
    <w:name w:val="Plain Table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i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36">
    <w:name w:val="Grid Table 1 Light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3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3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3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4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4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4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43">
    <w:name w:val="Grid Table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4">
    <w:name w:val="Grid Table 2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cPr>
        <w:shd w:val="clear" w:color="ffffff" w:fill="d9e2f2" w:themeFill="accent1" w:themeFillTint="34"/>
      </w:tcPr>
    </w:tblStylePr>
    <w:tblStylePr w:type="band1Vert">
      <w:rPr>
        <w:sz w:val="22"/>
      </w:rPr>
      <w:tcPr>
        <w:shd w:val="clear" w:color="ffffff" w:fill="d9e2f2" w:themeFill="accen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5">
    <w:name w:val="Grid Table 2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cPr>
        <w:shd w:val="clear" w:color="ffffff" w:fill="fbe5d6" w:themeFill="accent2" w:themeFillTint="32"/>
      </w:tcPr>
    </w:tblStylePr>
    <w:tblStylePr w:type="band1Vert">
      <w:rPr>
        <w:sz w:val="22"/>
      </w:rPr>
      <w:tcPr>
        <w:shd w:val="clear" w:color="ffffff" w:fill="fbe5d6" w:themeFill="accent2" w:themeFillTint="32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6">
    <w:name w:val="Grid Table 2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cPr>
        <w:shd w:val="clear" w:color="ffffff" w:fill="ededed" w:themeFill="accent3" w:themeFillTint="34"/>
      </w:tcPr>
    </w:tblStylePr>
    <w:tblStylePr w:type="band1Vert">
      <w:rPr>
        <w:sz w:val="22"/>
      </w:rPr>
      <w:tcPr>
        <w:shd w:val="clear" w:color="ffffff" w:fill="ededed" w:themeFill="accent3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7">
    <w:name w:val="Grid Table 2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cPr>
        <w:shd w:val="clear" w:color="ffffff" w:fill="fef2cb" w:themeFill="accent4" w:themeFillTint="34"/>
      </w:tcPr>
    </w:tblStylePr>
    <w:tblStylePr w:type="band1Vert">
      <w:rPr>
        <w:sz w:val="22"/>
      </w:rPr>
      <w:tcPr>
        <w:shd w:val="clear" w:color="ffffff" w:fill="fef2cb" w:themeFill="accent4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8">
    <w:name w:val="Grid Table 2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cPr>
        <w:shd w:val="clear" w:color="ffffff" w:fill="ddebf6" w:themeFill="accent5" w:themeFillTint="34"/>
      </w:tcPr>
    </w:tblStylePr>
    <w:tblStylePr w:type="band1Vert">
      <w:rPr>
        <w:sz w:val="22"/>
      </w:rPr>
      <w:tcPr>
        <w:shd w:val="clear" w:color="ffffff" w:fill="ddebf6" w:themeFill="accent5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9">
    <w:name w:val="Grid Table 2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cPr>
        <w:shd w:val="clear" w:color="ffffff" w:fill="e2efd8" w:themeFill="accent6" w:themeFillTint="34"/>
      </w:tcPr>
    </w:tblStylePr>
    <w:tblStylePr w:type="band1Vert">
      <w:rPr>
        <w:sz w:val="22"/>
      </w:rPr>
      <w:tcPr>
        <w:shd w:val="clear" w:color="ffffff" w:fill="e2efd8" w:themeFill="accent6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0">
    <w:name w:val="Grid Table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1">
    <w:name w:val="Grid Table 3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cPr>
        <w:shd w:val="clear" w:color="ffffff" w:fill="d9e2f2" w:themeFill="accent1" w:themeFillTint="34"/>
      </w:tcPr>
    </w:tblStylePr>
    <w:tblStylePr w:type="band1Vert">
      <w:rPr>
        <w:sz w:val="22"/>
      </w:rPr>
      <w:tcPr>
        <w:shd w:val="clear" w:color="ffffff" w:fill="d9e2f2" w:themeFill="accent1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2">
    <w:name w:val="Grid Table 3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cPr>
        <w:shd w:val="clear" w:color="ffffff" w:fill="fbe5d6" w:themeFill="accent2" w:themeFillTint="32"/>
      </w:tcPr>
    </w:tblStylePr>
    <w:tblStylePr w:type="band1Vert">
      <w:rPr>
        <w:sz w:val="22"/>
      </w:rPr>
      <w:tcPr>
        <w:shd w:val="clear" w:color="ffffff" w:fill="fbe5d6" w:themeFill="accent2" w:themeFillTint="32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3">
    <w:name w:val="Grid Table 3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cPr>
        <w:shd w:val="clear" w:color="ffffff" w:fill="ededed" w:themeFill="accent3" w:themeFillTint="34"/>
      </w:tcPr>
    </w:tblStylePr>
    <w:tblStylePr w:type="band1Vert">
      <w:rPr>
        <w:sz w:val="22"/>
      </w:rPr>
      <w:tcPr>
        <w:shd w:val="clear" w:color="ffffff" w:fill="ededed" w:themeFill="accent3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4">
    <w:name w:val="Grid Table 3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cPr>
        <w:shd w:val="clear" w:color="ffffff" w:fill="fef2cb" w:themeFill="accent4" w:themeFillTint="34"/>
      </w:tcPr>
    </w:tblStylePr>
    <w:tblStylePr w:type="band1Vert">
      <w:rPr>
        <w:sz w:val="22"/>
      </w:rPr>
      <w:tcPr>
        <w:shd w:val="clear" w:color="ffffff" w:fill="fef2cb" w:themeFill="accent4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5">
    <w:name w:val="Grid Table 3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cPr>
        <w:shd w:val="clear" w:color="ffffff" w:fill="ddebf6" w:themeFill="accent5" w:themeFillTint="34"/>
      </w:tcPr>
    </w:tblStylePr>
    <w:tblStylePr w:type="band1Vert">
      <w:rPr>
        <w:sz w:val="22"/>
      </w:rPr>
      <w:tcPr>
        <w:shd w:val="clear" w:color="ffffff" w:fill="ddebf6" w:themeFill="accent5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6">
    <w:name w:val="Grid Table 3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cPr>
        <w:shd w:val="clear" w:color="ffffff" w:fill="e2efd8" w:themeFill="accent6" w:themeFillTint="34"/>
      </w:tcPr>
    </w:tblStylePr>
    <w:tblStylePr w:type="band1Vert">
      <w:rPr>
        <w:sz w:val="22"/>
      </w:rPr>
      <w:tcPr>
        <w:shd w:val="clear" w:color="ffffff" w:fill="e2efd8" w:themeFill="accent6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7">
    <w:name w:val="Grid Table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</w:tcBorders>
      </w:tcPr>
    </w:tblStylePr>
  </w:style>
  <w:style w:type="table" w:styleId="1058">
    <w:name w:val="Grid Table 4 - Accent 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dae3f3" w:themeFill="accent1" w:themeFillTint="32"/>
      </w:tcPr>
    </w:tblStylePr>
    <w:tblStylePr w:type="band1Vert">
      <w:rPr>
        <w:sz w:val="22"/>
      </w:rPr>
      <w:tcPr>
        <w:shd w:val="clear" w:color="ffffff" w:fill="dae3f3" w:themeFill="accent1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537fc8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1" w:sz="4" w:space="0"/>
        </w:tcBorders>
      </w:tcPr>
    </w:tblStylePr>
  </w:style>
  <w:style w:type="table" w:styleId="1059">
    <w:name w:val="Grid Table 4 - Accent 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fbe5d6" w:themeFill="accent2" w:themeFillTint="32"/>
      </w:tcPr>
    </w:tblStylePr>
    <w:tblStylePr w:type="band1Vert">
      <w:rPr>
        <w:sz w:val="22"/>
      </w:rPr>
      <w:tcPr>
        <w:shd w:val="clear" w:color="ffffff" w:fill="fbe5d6" w:themeFill="accent2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4b185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2" w:sz="4" w:space="0"/>
        </w:tcBorders>
      </w:tcPr>
    </w:tblStylePr>
  </w:style>
  <w:style w:type="table" w:styleId="1060">
    <w:name w:val="Grid Table 4 - Accent 3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deded" w:themeFill="accent3" w:themeFillTint="34"/>
      </w:tcPr>
    </w:tblStylePr>
    <w:tblStylePr w:type="band1Vert">
      <w:rPr>
        <w:sz w:val="22"/>
      </w:rPr>
      <w:tcPr>
        <w:shd w:val="clear" w:color="ffffff" w:fill="ededed" w:themeFill="accent3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a5a5a5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3" w:sz="4" w:space="0"/>
        </w:tcBorders>
      </w:tcPr>
    </w:tblStylePr>
  </w:style>
  <w:style w:type="table" w:styleId="1061">
    <w:name w:val="Grid Table 4 - Accent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fef2cb" w:themeFill="accent4" w:themeFillTint="34"/>
      </w:tcPr>
    </w:tblStylePr>
    <w:tblStylePr w:type="band1Vert">
      <w:rPr>
        <w:sz w:val="22"/>
      </w:rPr>
      <w:tcPr>
        <w:shd w:val="clear" w:color="ffffff" w:fill="fef2cb" w:themeFill="accent4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fd864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4" w:sz="4" w:space="0"/>
        </w:tcBorders>
      </w:tcPr>
    </w:tblStylePr>
  </w:style>
  <w:style w:type="table" w:styleId="1062">
    <w:name w:val="Grid Table 4 - Accent 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ddebf6" w:themeFill="accent5" w:themeFillTint="34"/>
      </w:tcPr>
    </w:tblStylePr>
    <w:tblStylePr w:type="band1Vert">
      <w:rPr>
        <w:sz w:val="22"/>
      </w:rPr>
      <w:tcPr>
        <w:shd w:val="clear" w:color="ffffff" w:fill="ddebf6" w:themeFill="accent5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5" w:sz="4" w:space="0"/>
        </w:tcBorders>
      </w:tcPr>
    </w:tblStylePr>
  </w:style>
  <w:style w:type="table" w:styleId="1063">
    <w:name w:val="Grid Table 4 - Accent 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e2efd8" w:themeFill="accent6" w:themeFillTint="34"/>
      </w:tcPr>
    </w:tblStylePr>
    <w:tblStylePr w:type="band1Vert">
      <w:rPr>
        <w:sz w:val="22"/>
      </w:rPr>
      <w:tcPr>
        <w:shd w:val="clear" w:color="ffffff" w:fill="e2efd8" w:themeFill="accent6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6" w:sz="4" w:space="0"/>
        </w:tcBorders>
      </w:tcPr>
    </w:tblStylePr>
  </w:style>
  <w:style w:type="table" w:styleId="1064">
    <w:name w:val="Grid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8a8a8a" w:themeFill="text1" w:themeFillTint="75"/>
      </w:tcPr>
    </w:tblStylePr>
    <w:tblStylePr w:type="band1Vert">
      <w:tcPr>
        <w:shd w:val="clear" w:color="ffffff" w:fill="8a8a8a" w:themeFill="text1" w:themeFillTint="75"/>
      </w:tcPr>
    </w:tblStylePr>
    <w:tblStylePr w:type="firstCol">
      <w:rPr>
        <w:b/>
        <w:sz w:val="22"/>
      </w:rPr>
      <w:tcPr>
        <w:shd w:val="clear" w:color="ffffff" w:fill="000000" w:themeFill="text1"/>
      </w:tc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  <w:sz w:val="22"/>
      </w:rPr>
      <w:tcPr>
        <w:shd w:val="clear" w:color="ffffff" w:fill="000000" w:themeFill="text1"/>
      </w:tcPr>
    </w:tblStylePr>
    <w:tblStylePr w:type="lastRow">
      <w:rPr>
        <w:b/>
        <w:sz w:val="22"/>
      </w:rPr>
      <w:tcPr>
        <w:shd w:val="clear" w:color="ffffff" w:fill="000000" w:themeFill="text1"/>
        <w:tcBorders>
          <w:top w:val="single" w:color="000000" w:themeColor="light1" w:sz="4" w:space="0"/>
        </w:tcBorders>
      </w:tcPr>
    </w:tblStylePr>
  </w:style>
  <w:style w:type="table" w:styleId="106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abfe3" w:themeFill="accent1" w:themeFillTint="75"/>
      </w:tcPr>
    </w:tblStylePr>
    <w:tblStylePr w:type="band1Vert">
      <w:tcPr>
        <w:shd w:val="clear" w:color="ffffff" w:fill="aabfe3" w:themeFill="accent1" w:themeFillTint="75"/>
      </w:tcPr>
    </w:tblStylePr>
    <w:tblStylePr w:type="firstCol">
      <w:rPr>
        <w:b/>
        <w:sz w:val="22"/>
      </w:rPr>
      <w:tcPr>
        <w:shd w:val="clear" w:color="ffffff" w:fill="4472c4" w:themeFill="accent1"/>
      </w:tcPr>
    </w:tblStylePr>
    <w:tblStylePr w:type="firstRow">
      <w:rPr>
        <w:b/>
        <w:sz w:val="22"/>
      </w:rPr>
      <w:tcPr>
        <w:shd w:val="clear" w:color="ffffff" w:fill="4472c4" w:themeFill="accent1"/>
      </w:tcPr>
    </w:tblStylePr>
    <w:tblStylePr w:type="lastCol">
      <w:rPr>
        <w:b/>
        <w:sz w:val="22"/>
      </w:rPr>
      <w:tcPr>
        <w:shd w:val="clear" w:color="ffffff" w:fill="4472c4" w:themeFill="accent1"/>
      </w:tcPr>
    </w:tblStylePr>
    <w:tblStylePr w:type="lastRow">
      <w:rPr>
        <w:b/>
        <w:sz w:val="22"/>
      </w:rPr>
      <w:tcPr>
        <w:shd w:val="clear" w:color="ffffff" w:fill="4472c4" w:themeFill="accent1"/>
        <w:tcBorders>
          <w:top w:val="single" w:color="000000" w:themeColor="light1" w:sz="4" w:space="0"/>
        </w:tcBorders>
      </w:tcPr>
    </w:tblStylePr>
  </w:style>
  <w:style w:type="table" w:styleId="106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6c3a1" w:themeFill="accent2" w:themeFillTint="75"/>
      </w:tcPr>
    </w:tblStylePr>
    <w:tblStylePr w:type="band1Vert">
      <w:tcPr>
        <w:shd w:val="clear" w:color="ffffff" w:fill="f6c3a1" w:themeFill="accent2" w:themeFillTint="75"/>
      </w:tcPr>
    </w:tblStylePr>
    <w:tblStylePr w:type="firstCol">
      <w:rPr>
        <w:b/>
        <w:sz w:val="22"/>
      </w:rPr>
      <w:tcPr>
        <w:shd w:val="clear" w:color="ffffff" w:fill="ed7d31" w:themeFill="accent2"/>
      </w:tcPr>
    </w:tblStylePr>
    <w:tblStylePr w:type="firstRow">
      <w:rPr>
        <w:b/>
        <w:sz w:val="22"/>
      </w:rPr>
      <w:tcPr>
        <w:shd w:val="clear" w:color="ffffff" w:fill="ed7d31" w:themeFill="accent2"/>
      </w:tcPr>
    </w:tblStylePr>
    <w:tblStylePr w:type="lastCol">
      <w:rPr>
        <w:b/>
        <w:sz w:val="22"/>
      </w:rPr>
      <w:tcPr>
        <w:shd w:val="clear" w:color="ffffff" w:fill="ed7d31" w:themeFill="accent2"/>
      </w:tcPr>
    </w:tblStylePr>
    <w:tblStylePr w:type="lastRow">
      <w:rPr>
        <w:b/>
        <w:sz w:val="22"/>
      </w:rPr>
      <w:tcPr>
        <w:shd w:val="clear" w:color="ffffff" w:fill="ed7d31" w:themeFill="accent2"/>
        <w:tcBorders>
          <w:top w:val="single" w:color="000000" w:themeColor="light1" w:sz="4" w:space="0"/>
        </w:tcBorders>
      </w:tcPr>
    </w:tblStylePr>
  </w:style>
  <w:style w:type="table" w:styleId="106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d6d6d6" w:themeFill="accent3" w:themeFillTint="75"/>
      </w:tcPr>
    </w:tblStylePr>
    <w:tblStylePr w:type="band1Vert">
      <w:tcPr>
        <w:shd w:val="clear" w:color="ffffff" w:fill="d6d6d6" w:themeFill="accent3" w:themeFillTint="75"/>
      </w:tcPr>
    </w:tblStylePr>
    <w:tblStylePr w:type="firstCol">
      <w:rPr>
        <w:b/>
        <w:sz w:val="22"/>
      </w:rPr>
      <w:tcPr>
        <w:shd w:val="clear" w:color="ffffff" w:fill="a5a5a5" w:themeFill="accent3"/>
      </w:tcPr>
    </w:tblStylePr>
    <w:tblStylePr w:type="firstRow">
      <w:rPr>
        <w:b/>
        <w:sz w:val="22"/>
      </w:rPr>
      <w:tcPr>
        <w:shd w:val="clear" w:color="ffffff" w:fill="a5a5a5" w:themeFill="accent3"/>
      </w:tcPr>
    </w:tblStylePr>
    <w:tblStylePr w:type="lastCol">
      <w:rPr>
        <w:b/>
        <w:sz w:val="22"/>
      </w:rPr>
      <w:tcPr>
        <w:shd w:val="clear" w:color="ffffff" w:fill="a5a5a5" w:themeFill="accent3"/>
      </w:tcPr>
    </w:tblStylePr>
    <w:tblStylePr w:type="lastRow">
      <w:rPr>
        <w:b/>
        <w:sz w:val="22"/>
      </w:rPr>
      <w:tcPr>
        <w:shd w:val="clear" w:color="ffffff" w:fill="a5a5a5" w:themeFill="accent3"/>
        <w:tcBorders>
          <w:top w:val="single" w:color="000000" w:themeColor="light1" w:sz="4" w:space="0"/>
        </w:tcBorders>
      </w:tcPr>
    </w:tblStylePr>
  </w:style>
  <w:style w:type="table" w:styleId="106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ee189" w:themeFill="accent4" w:themeFillTint="75"/>
      </w:tcPr>
    </w:tblStylePr>
    <w:tblStylePr w:type="band1Vert">
      <w:tcPr>
        <w:shd w:val="clear" w:color="ffffff" w:fill="fee189" w:themeFill="accent4" w:themeFillTint="75"/>
      </w:tcPr>
    </w:tblStylePr>
    <w:tblStylePr w:type="firstCol">
      <w:rPr>
        <w:b/>
        <w:sz w:val="22"/>
      </w:rPr>
      <w:tcPr>
        <w:shd w:val="clear" w:color="ffffff" w:fill="ffc000" w:themeFill="accent4"/>
      </w:tcPr>
    </w:tblStylePr>
    <w:tblStylePr w:type="firstRow">
      <w:rPr>
        <w:b/>
        <w:sz w:val="22"/>
      </w:rPr>
      <w:tcPr>
        <w:shd w:val="clear" w:color="ffffff" w:fill="ffc000" w:themeFill="accent4"/>
      </w:tcPr>
    </w:tblStylePr>
    <w:tblStylePr w:type="lastCol">
      <w:rPr>
        <w:b/>
        <w:sz w:val="22"/>
      </w:rPr>
      <w:tcPr>
        <w:shd w:val="clear" w:color="ffffff" w:fill="ffc000" w:themeFill="accent4"/>
      </w:tcPr>
    </w:tblStylePr>
    <w:tblStylePr w:type="lastRow">
      <w:rPr>
        <w:b/>
        <w:sz w:val="22"/>
      </w:rPr>
      <w:tcPr>
        <w:shd w:val="clear" w:color="ffffff" w:fill="ffc000" w:themeFill="accent4"/>
        <w:tcBorders>
          <w:top w:val="single" w:color="000000" w:themeColor="light1" w:sz="4" w:space="0"/>
        </w:tcBorders>
      </w:tcPr>
    </w:tblStylePr>
  </w:style>
  <w:style w:type="table" w:styleId="106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b4d2eb" w:themeFill="accent5" w:themeFillTint="75"/>
      </w:tcPr>
    </w:tblStylePr>
    <w:tblStylePr w:type="band1Vert">
      <w:tcPr>
        <w:shd w:val="clear" w:color="ffffff" w:fill="b4d2eb" w:themeFill="accent5" w:themeFillTint="75"/>
      </w:tcPr>
    </w:tblStylePr>
    <w:tblStylePr w:type="firstCol">
      <w:rPr>
        <w:b/>
        <w:sz w:val="22"/>
      </w:rPr>
      <w:tcPr>
        <w:shd w:val="clear" w:color="ffffff" w:fill="5b9bd5" w:themeFill="accent5"/>
      </w:tcPr>
    </w:tblStylePr>
    <w:tblStylePr w:type="firstRow">
      <w:rPr>
        <w:b/>
        <w:sz w:val="22"/>
      </w:rPr>
      <w:tcPr>
        <w:shd w:val="clear" w:color="ffffff" w:fill="5b9bd5" w:themeFill="accent5"/>
      </w:tcPr>
    </w:tblStylePr>
    <w:tblStylePr w:type="lastCol">
      <w:rPr>
        <w:b/>
        <w:sz w:val="22"/>
      </w:rPr>
      <w:tcPr>
        <w:shd w:val="clear" w:color="ffffff" w:fill="5b9bd5" w:themeFill="accent5"/>
      </w:tcPr>
    </w:tblStylePr>
    <w:tblStylePr w:type="lastRow">
      <w:rPr>
        <w:b/>
        <w:sz w:val="22"/>
      </w:rPr>
      <w:tcPr>
        <w:shd w:val="clear" w:color="ffffff" w:fill="5b9bd5" w:themeFill="accent5"/>
        <w:tcBorders>
          <w:top w:val="single" w:color="000000" w:themeColor="light1" w:sz="4" w:space="0"/>
        </w:tcBorders>
      </w:tcPr>
    </w:tblStylePr>
  </w:style>
  <w:style w:type="table" w:styleId="107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bedba8" w:themeFill="accent6" w:themeFillTint="75"/>
      </w:tcPr>
    </w:tblStylePr>
    <w:tblStylePr w:type="band1Vert">
      <w:tcPr>
        <w:shd w:val="clear" w:color="ffffff" w:fill="bedba8" w:themeFill="accent6" w:themeFillTint="75"/>
      </w:tcPr>
    </w:tblStylePr>
    <w:tblStylePr w:type="firstCol">
      <w:rPr>
        <w:b/>
        <w:sz w:val="22"/>
      </w:rPr>
      <w:tcPr>
        <w:shd w:val="clear" w:color="ffffff" w:fill="70ad47" w:themeFill="accent6"/>
      </w:tcPr>
    </w:tblStylePr>
    <w:tblStylePr w:type="firstRow">
      <w:rPr>
        <w:b/>
        <w:sz w:val="22"/>
      </w:rPr>
      <w:tcPr>
        <w:shd w:val="clear" w:color="ffffff" w:fill="70ad47" w:themeFill="accent6"/>
      </w:tcPr>
    </w:tblStylePr>
    <w:tblStylePr w:type="lastCol">
      <w:rPr>
        <w:b/>
        <w:sz w:val="22"/>
      </w:rPr>
      <w:tcPr>
        <w:shd w:val="clear" w:color="ffffff" w:fill="70ad47" w:themeFill="accent6"/>
      </w:tcPr>
    </w:tblStylePr>
    <w:tblStylePr w:type="lastRow">
      <w:rPr>
        <w:b/>
        <w:sz w:val="22"/>
      </w:rPr>
      <w:tcPr>
        <w:shd w:val="clear" w:color="ffffff" w:fill="70ad47" w:themeFill="accent6"/>
        <w:tcBorders>
          <w:top w:val="single" w:color="000000" w:themeColor="light1" w:sz="4" w:space="0"/>
        </w:tcBorders>
      </w:tcPr>
    </w:tblStylePr>
  </w:style>
  <w:style w:type="table" w:styleId="1071">
    <w:name w:val="Grid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cbcbcb" w:themeFill="text1" w:themeFillTint="34"/>
      </w:tcPr>
    </w:tblStylePr>
    <w:tblStylePr w:type="band1Vert">
      <w:tcPr>
        <w:shd w:val="clear" w:color="ffffff" w:fill="cbcbcb" w:themeFill="text1" w:themeFillTint="34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color w:val="4a4a4a" w:themeColor="text1" w:themeTint="80" w:themeShade="95"/>
        <w:sz w:val="22"/>
      </w:rPr>
    </w:tblStylePr>
  </w:style>
  <w:style w:type="table" w:styleId="107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664a9" w:themeColor="accent1" w:themeTint="80" w:themeShade="95"/>
        <w:sz w:val="22"/>
      </w:rPr>
      <w:tcPr>
        <w:shd w:val="clear" w:color="ffffff" w:fill="d9e2f2" w:themeFill="accent1" w:themeFillTint="34"/>
      </w:tcPr>
    </w:tblStylePr>
    <w:tblStylePr w:type="band1Vert">
      <w:tcPr>
        <w:shd w:val="clear" w:color="ffffff" w:fill="d9e2f2" w:themeFill="accent1" w:themeFillTint="34"/>
      </w:tcPr>
    </w:tblStylePr>
    <w:tblStylePr w:type="band2Horz">
      <w:rPr>
        <w:color w:val="3664a9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color w:val="3664a9" w:themeColor="accent1" w:themeTint="80" w:themeShade="95"/>
        <w:sz w:val="22"/>
      </w:rPr>
    </w:tblStylePr>
  </w:style>
  <w:style w:type="table" w:styleId="107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fffff" w:fill="fbe5d6" w:themeFill="accent2" w:themeFillTint="32"/>
      </w:tcPr>
    </w:tblStylePr>
    <w:tblStylePr w:type="band1Vert">
      <w:tcPr>
        <w:shd w:val="clear" w:color="ffffff" w:fill="fbe5d6" w:themeFill="accent2" w:themeFillTint="32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color w:val="c95712" w:themeColor="accent2" w:themeTint="97" w:themeShade="95"/>
        <w:sz w:val="22"/>
      </w:rPr>
    </w:tblStylePr>
  </w:style>
  <w:style w:type="table" w:styleId="107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cPr>
        <w:shd w:val="clear" w:color="ffffff" w:fill="ededed" w:themeFill="accent3" w:themeFillTint="34"/>
      </w:tcPr>
    </w:tblStylePr>
    <w:tblStylePr w:type="band1Vert">
      <w:tcPr>
        <w:shd w:val="clear" w:color="ffffff" w:fill="ededed" w:themeFill="accent3" w:themeFillTint="34"/>
      </w:tcPr>
    </w:tblStylePr>
    <w:tblStylePr w:type="band2Horz">
      <w:rPr>
        <w:color w:val="60606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color w:val="606060" w:themeColor="accent3" w:themeTint="FE" w:themeShade="95"/>
        <w:sz w:val="22"/>
      </w:rPr>
    </w:tblStylePr>
  </w:style>
  <w:style w:type="table" w:styleId="107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fff" w:fill="fef2cb" w:themeFill="accent4" w:themeFillTint="34"/>
      </w:tcPr>
    </w:tblStylePr>
    <w:tblStylePr w:type="band1Vert">
      <w:tcPr>
        <w:shd w:val="clear" w:color="ffffff" w:fill="fef2cb" w:themeFill="accent4" w:themeFillTint="34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color w:val="cd9600" w:themeColor="accent4" w:themeTint="9A" w:themeShade="95"/>
        <w:sz w:val="22"/>
      </w:rPr>
    </w:tblStylePr>
  </w:style>
  <w:style w:type="table" w:styleId="107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245d8d" w:themeColor="accent5" w:themeShade="95"/>
        <w:sz w:val="22"/>
      </w:rPr>
      <w:tcPr>
        <w:shd w:val="clear" w:color="ffffff" w:fill="ddebf6" w:themeFill="accent5" w:themeFillTint="34"/>
      </w:tcPr>
    </w:tblStylePr>
    <w:tblStylePr w:type="band1Vert">
      <w:tcPr>
        <w:shd w:val="clear" w:color="ffffff" w:fill="ddebf6" w:themeFill="accent5" w:themeFillTint="34"/>
      </w:tcPr>
    </w:tblStylePr>
    <w:tblStylePr w:type="band2Horz">
      <w:rPr>
        <w:color w:val="245d8d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color w:val="245d8d" w:themeColor="accent5" w:themeShade="95"/>
        <w:sz w:val="22"/>
      </w:rPr>
    </w:tblStylePr>
  </w:style>
  <w:style w:type="table" w:styleId="107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245d8d" w:themeColor="accent5" w:themeShade="95"/>
        <w:sz w:val="22"/>
      </w:rPr>
      <w:tcPr>
        <w:shd w:val="clear" w:color="ffffff" w:fill="e2efd8" w:themeFill="accent6" w:themeFillTint="34"/>
      </w:tcPr>
    </w:tblStylePr>
    <w:tblStylePr w:type="band1Vert">
      <w:tcPr>
        <w:shd w:val="clear" w:color="ffffff" w:fill="e2efd8" w:themeFill="accent6" w:themeFillTint="34"/>
      </w:tcPr>
    </w:tblStylePr>
    <w:tblStylePr w:type="band2Horz">
      <w:rPr>
        <w:color w:val="245d8d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color w:val="245d8d" w:themeColor="accent5" w:themeShade="95"/>
        <w:sz w:val="22"/>
      </w:rPr>
    </w:tblStylePr>
  </w:style>
  <w:style w:type="table" w:styleId="1078">
    <w:name w:val="Grid Table 7 Colorfu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664a9" w:themeColor="accent1" w:themeTint="80" w:themeShade="95"/>
        <w:sz w:val="22"/>
      </w:rPr>
      <w:tcPr>
        <w:shd w:val="clear" w:color="ffffff" w:fill="d9e2f2" w:themeFill="accent1" w:themeFillTint="34"/>
      </w:tcPr>
    </w:tblStylePr>
    <w:tblStylePr w:type="band1Vert">
      <w:tcPr>
        <w:shd w:val="clear" w:color="ffffff" w:fill="d9e2f2" w:themeFill="accent1" w:themeFillTint="34"/>
      </w:tcPr>
    </w:tblStylePr>
    <w:tblStylePr w:type="band2Horz">
      <w:rPr>
        <w:color w:val="3664a9" w:themeColor="accent1" w:themeTint="80" w:themeShade="95"/>
        <w:sz w:val="22"/>
      </w:rPr>
    </w:tblStylePr>
    <w:tblStylePr w:type="firstCol">
      <w:rPr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664a9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664a9" w:themeColor="accent1" w:themeTint="80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fffff" w:fill="fbe5d6" w:themeFill="accent2" w:themeFillTint="32"/>
      </w:tcPr>
    </w:tblStylePr>
    <w:tblStylePr w:type="band1Vert">
      <w:tcPr>
        <w:shd w:val="clear" w:color="ffffff" w:fill="fbe5d6" w:themeFill="accent2" w:themeFillTint="32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cPr>
        <w:shd w:val="clear" w:color="ffffff" w:fill="ededed" w:themeFill="accent3" w:themeFillTint="34"/>
      </w:tcPr>
    </w:tblStylePr>
    <w:tblStylePr w:type="band1Vert">
      <w:tcPr>
        <w:shd w:val="clear" w:color="ffffff" w:fill="ededed" w:themeFill="accent3" w:themeFillTint="34"/>
      </w:tcPr>
    </w:tblStylePr>
    <w:tblStylePr w:type="band2Horz">
      <w:rPr>
        <w:color w:val="606060" w:themeColor="accent3" w:themeTint="FE" w:themeShade="95"/>
        <w:sz w:val="22"/>
      </w:rPr>
    </w:tblStylePr>
    <w:tblStylePr w:type="firstCol">
      <w:rPr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fff" w:fill="fef2cb" w:themeFill="accent4" w:themeFillTint="34"/>
      </w:tcPr>
    </w:tblStylePr>
    <w:tblStylePr w:type="band1Vert">
      <w:tcPr>
        <w:shd w:val="clear" w:color="ffffff" w:fill="fef2cb" w:themeFill="accent4" w:themeFillTint="34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45d8d" w:themeColor="accent5" w:themeShade="95"/>
        <w:sz w:val="22"/>
      </w:rPr>
      <w:tcPr>
        <w:shd w:val="clear" w:color="ffffff" w:fill="ddebf6" w:themeFill="accent5" w:themeFillTint="34"/>
      </w:tcPr>
    </w:tblStylePr>
    <w:tblStylePr w:type="band1Vert">
      <w:tcPr>
        <w:shd w:val="clear" w:color="ffffff" w:fill="ddebf6" w:themeFill="accent5" w:themeFillTint="34"/>
      </w:tcPr>
    </w:tblStylePr>
    <w:tblStylePr w:type="band2Horz">
      <w:rPr>
        <w:color w:val="245d8d" w:themeColor="accent5" w:themeShade="95"/>
        <w:sz w:val="22"/>
      </w:rPr>
    </w:tblStylePr>
    <w:tblStylePr w:type="firstCol">
      <w:rPr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45d8d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45d8d" w:themeColor="accent5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26429" w:themeColor="accent6" w:themeShade="95"/>
        <w:sz w:val="22"/>
      </w:rPr>
      <w:tcPr>
        <w:shd w:val="clear" w:color="ffffff" w:fill="e2efd8" w:themeFill="accent6" w:themeFillTint="34"/>
      </w:tcPr>
    </w:tblStylePr>
    <w:tblStylePr w:type="band1Vert">
      <w:tcPr>
        <w:shd w:val="clear" w:color="ffffff" w:fill="e2efd8" w:themeFill="accent6" w:themeFillTint="34"/>
      </w:tcPr>
    </w:tblStylePr>
    <w:tblStylePr w:type="band2Horz">
      <w:rPr>
        <w:color w:val="426429" w:themeColor="accent6" w:themeShade="95"/>
        <w:sz w:val="22"/>
      </w:rPr>
    </w:tblStylePr>
    <w:tblStylePr w:type="firstCol">
      <w:rPr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5">
    <w:name w:val="List Table 1 Light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6">
    <w:name w:val="List Table 1 Light - Accent 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cfdcf0" w:themeFill="accent1" w:themeFillTint="40"/>
      </w:tcPr>
    </w:tblStylePr>
    <w:tblStylePr w:type="band1Vert">
      <w:tcPr>
        <w:shd w:val="clear" w:color="ffffff" w:fill="cfdcf0" w:themeFill="accen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7">
    <w:name w:val="List Table 1 Light - Accent 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adecb" w:themeFill="accent2" w:themeFillTint="40"/>
      </w:tcPr>
    </w:tblStylePr>
    <w:tblStylePr w:type="band1Vert">
      <w:tcPr>
        <w:shd w:val="clear" w:color="ffffff" w:fill="fadecb" w:themeFill="accent2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8">
    <w:name w:val="List Table 1 Light - Accent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e8e8e8" w:themeFill="accent3" w:themeFillTint="40"/>
      </w:tcPr>
    </w:tblStylePr>
    <w:tblStylePr w:type="band1Vert">
      <w:tcPr>
        <w:shd w:val="clear" w:color="ffffff" w:fill="e8e8e8" w:themeFill="accent3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9">
    <w:name w:val="List Table 1 Light - Accent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efbf" w:themeFill="accent4" w:themeFillTint="40"/>
      </w:tcPr>
    </w:tblStylePr>
    <w:tblStylePr w:type="band1Vert">
      <w:tcPr>
        <w:shd w:val="clear" w:color="ffffff" w:fill="ffefbf" w:themeFill="accent4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0">
    <w:name w:val="List Table 1 Light - Accent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5e6f4" w:themeFill="accent5" w:themeFillTint="40"/>
      </w:tcPr>
    </w:tblStylePr>
    <w:tblStylePr w:type="band1Vert">
      <w:tcPr>
        <w:shd w:val="clear" w:color="ffffff" w:fill="d5e6f4" w:themeFill="accent5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1">
    <w:name w:val="List Table 1 Light - Accent 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bebd0" w:themeFill="accent6" w:themeFillTint="40"/>
      </w:tcPr>
    </w:tblStylePr>
    <w:tblStylePr w:type="band1Vert">
      <w:tcPr>
        <w:shd w:val="clear" w:color="ffffff" w:fill="dbebd0" w:themeFill="accent6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2">
    <w:name w:val="List Table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sz w:val="22"/>
      </w:rPr>
      <w:tcPr>
        <w:shd w:val="clear" w:color="ffffff" w:fill="bfbfbf" w:themeFill="text1" w:themeFillTint="40"/>
      </w:tcPr>
    </w:tblStylePr>
    <w:tblStylePr w:type="band1Vert">
      <w:rPr>
        <w:sz w:val="22"/>
      </w:rPr>
      <w:tcPr>
        <w:shd w:val="clear" w:color="ffffff" w:fill="bfbfbf" w:themeFill="tex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093">
    <w:name w:val="List Table 2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cfdcf0" w:themeFill="accent1" w:themeFillTint="40"/>
      </w:tcPr>
    </w:tblStylePr>
    <w:tblStylePr w:type="band1Vert">
      <w:rPr>
        <w:sz w:val="22"/>
      </w:rPr>
      <w:tcPr>
        <w:shd w:val="clear" w:color="ffffff" w:fill="cfdcf0" w:themeFill="accen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1094">
    <w:name w:val="List Table 2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fadecb" w:themeFill="accent2" w:themeFillTint="40"/>
      </w:tcPr>
    </w:tblStylePr>
    <w:tblStylePr w:type="band1Vert">
      <w:rPr>
        <w:sz w:val="22"/>
      </w:rPr>
      <w:tcPr>
        <w:shd w:val="clear" w:color="ffffff" w:fill="fadecb" w:themeFill="accent2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1095">
    <w:name w:val="List Table 2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8e8e8" w:themeFill="accent3" w:themeFillTint="40"/>
      </w:tcPr>
    </w:tblStylePr>
    <w:tblStylePr w:type="band1Vert">
      <w:rPr>
        <w:sz w:val="22"/>
      </w:rPr>
      <w:tcPr>
        <w:shd w:val="clear" w:color="ffffff" w:fill="e8e8e8" w:themeFill="accent3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1096">
    <w:name w:val="List Table 2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ffefbf" w:themeFill="accent4" w:themeFillTint="40"/>
      </w:tcPr>
    </w:tblStylePr>
    <w:tblStylePr w:type="band1Vert">
      <w:rPr>
        <w:sz w:val="22"/>
      </w:rPr>
      <w:tcPr>
        <w:shd w:val="clear" w:color="ffffff" w:fill="ffefbf" w:themeFill="accent4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1097">
    <w:name w:val="List Table 2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d5e6f4" w:themeFill="accent5" w:themeFillTint="40"/>
      </w:tcPr>
    </w:tblStylePr>
    <w:tblStylePr w:type="band1Vert">
      <w:rPr>
        <w:sz w:val="22"/>
      </w:rPr>
      <w:tcPr>
        <w:shd w:val="clear" w:color="ffffff" w:fill="d5e6f4" w:themeFill="accent5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1098">
    <w:name w:val="List Table 2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dbebd0" w:themeFill="accent6" w:themeFillTint="40"/>
      </w:tcPr>
    </w:tblStylePr>
    <w:tblStylePr w:type="band1Vert">
      <w:rPr>
        <w:sz w:val="22"/>
      </w:rPr>
      <w:tcPr>
        <w:shd w:val="clear" w:color="ffffff" w:fill="dbebd0" w:themeFill="accent6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1099">
    <w:name w:val="List Table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100">
    <w:name w:val="List Table 3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472c4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101">
    <w:name w:val="List Table 3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4b185" w:themeFill="accent2" w:themeFillTint="97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102">
    <w:name w:val="List Table 3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c9c9c9" w:themeFill="accent3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103">
    <w:name w:val="List Table 3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fd864" w:themeFill="accent4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104">
    <w:name w:val="List Table 3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9cc4e5" w:themeFill="accent5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105">
    <w:name w:val="List Table 3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aad08f" w:themeFill="accent6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106">
    <w:name w:val="List Table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sz w:val="22"/>
      </w:rPr>
      <w:tcPr>
        <w:shd w:val="clear" w:color="ffffff" w:fill="bfbfbf" w:themeFill="text1" w:themeFillTint="40"/>
      </w:tcPr>
    </w:tblStylePr>
    <w:tblStylePr w:type="band1Vert">
      <w:rPr>
        <w:sz w:val="22"/>
      </w:rPr>
      <w:tcPr>
        <w:shd w:val="clear" w:color="ffffff" w:fill="bfbfbf" w:themeFill="tex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107">
    <w:name w:val="List Table 4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cfdcf0" w:themeFill="accent1" w:themeFillTint="40"/>
      </w:tcPr>
    </w:tblStylePr>
    <w:tblStylePr w:type="band1Vert">
      <w:rPr>
        <w:sz w:val="22"/>
      </w:rPr>
      <w:tcPr>
        <w:shd w:val="clear" w:color="ffffff" w:fill="cfdcf0" w:themeFill="accen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472c4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108">
    <w:name w:val="List Table 4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fadecb" w:themeFill="accent2" w:themeFillTint="40"/>
      </w:tcPr>
    </w:tblStylePr>
    <w:tblStylePr w:type="band1Vert">
      <w:rPr>
        <w:sz w:val="22"/>
      </w:rPr>
      <w:tcPr>
        <w:shd w:val="clear" w:color="ffffff" w:fill="fadecb" w:themeFill="accent2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ed7d31" w:themeFill="accent2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109">
    <w:name w:val="List Table 4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8e8e8" w:themeFill="accent3" w:themeFillTint="40"/>
      </w:tcPr>
    </w:tblStylePr>
    <w:tblStylePr w:type="band1Vert">
      <w:rPr>
        <w:sz w:val="22"/>
      </w:rPr>
      <w:tcPr>
        <w:shd w:val="clear" w:color="ffffff" w:fill="e8e8e8" w:themeFill="accent3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a5a5a5" w:themeFill="accent3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110">
    <w:name w:val="List Table 4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ffefbf" w:themeFill="accent4" w:themeFillTint="40"/>
      </w:tcPr>
    </w:tblStylePr>
    <w:tblStylePr w:type="band1Vert">
      <w:rPr>
        <w:sz w:val="22"/>
      </w:rPr>
      <w:tcPr>
        <w:shd w:val="clear" w:color="ffffff" w:fill="ffefbf" w:themeFill="accent4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fc000" w:themeFill="accent4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111">
    <w:name w:val="List Table 4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d5e6f4" w:themeFill="accent5" w:themeFillTint="40"/>
      </w:tcPr>
    </w:tblStylePr>
    <w:tblStylePr w:type="band1Vert">
      <w:rPr>
        <w:sz w:val="22"/>
      </w:rPr>
      <w:tcPr>
        <w:shd w:val="clear" w:color="ffffff" w:fill="d5e6f4" w:themeFill="accent5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5b9bd5" w:themeFill="accent5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112">
    <w:name w:val="List Table 4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dbebd0" w:themeFill="accent6" w:themeFillTint="40"/>
      </w:tcPr>
    </w:tblStylePr>
    <w:tblStylePr w:type="band1Vert">
      <w:rPr>
        <w:sz w:val="22"/>
      </w:rPr>
      <w:tcPr>
        <w:shd w:val="clear" w:color="ffffff" w:fill="dbebd0" w:themeFill="accent6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70ad47" w:themeFill="accent6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113">
    <w:name w:val="List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111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cPr>
        <w:shd w:val="clear" w:color="ffffff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111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cPr>
        <w:shd w:val="clear" w:color="ffffff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4b185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111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c9c9c9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111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cPr>
        <w:shd w:val="clear" w:color="ffffff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d864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111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cPr>
        <w:shd w:val="clear" w:color="ffffff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9cc4e5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111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cPr>
        <w:shd w:val="clear" w:color="ffffff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aad08f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1120">
    <w:name w:val="List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112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254374" w:themeColor="accent1" w:themeShade="95"/>
        <w:sz w:val="22"/>
      </w:rPr>
      <w:tcPr>
        <w:shd w:val="clear" w:color="ffffff" w:fill="cfdcf0" w:themeFill="accent1" w:themeFillTint="40"/>
      </w:tcPr>
    </w:tblStylePr>
    <w:tblStylePr w:type="band1Vert">
      <w:tcPr>
        <w:shd w:val="clear" w:color="ffffff" w:fill="cfdcf0" w:themeFill="accent1" w:themeFillTint="40"/>
      </w:tcPr>
    </w:tblStylePr>
    <w:tblStylePr w:type="band2Horz">
      <w:rPr>
        <w:color w:val="254374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12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fffff" w:fill="fadecb" w:themeFill="accent2" w:themeFillTint="40"/>
      </w:tcPr>
    </w:tblStylePr>
    <w:tblStylePr w:type="band1Vert">
      <w:tcPr>
        <w:shd w:val="clear" w:color="ffffff" w:fill="fadecb" w:themeFill="accent2" w:themeFillTint="40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sz="4" w:space="0"/>
        </w:tcBorders>
      </w:tcPr>
    </w:tblStylePr>
  </w:style>
  <w:style w:type="table" w:styleId="112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cPr>
        <w:shd w:val="clear" w:color="ffffff" w:fill="e8e8e8" w:themeFill="accent3" w:themeFillTint="40"/>
      </w:tcPr>
    </w:tblStylePr>
    <w:tblStylePr w:type="band1Vert">
      <w:tcPr>
        <w:shd w:val="clear" w:color="ffffff" w:fill="e8e8e8" w:themeFill="accent3" w:themeFillTint="40"/>
      </w:tcPr>
    </w:tblStylePr>
    <w:tblStylePr w:type="band2Horz">
      <w:rPr>
        <w:color w:val="757575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sz="4" w:space="0"/>
        </w:tcBorders>
      </w:tcPr>
    </w:tblStylePr>
  </w:style>
  <w:style w:type="table" w:styleId="112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fff" w:fill="ffefbf" w:themeFill="accent4" w:themeFillTint="40"/>
      </w:tcPr>
    </w:tblStylePr>
    <w:tblStylePr w:type="band1Vert">
      <w:tcPr>
        <w:shd w:val="clear" w:color="ffffff" w:fill="ffefbf" w:themeFill="accent4" w:themeFillTint="40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sz="4" w:space="0"/>
        </w:tcBorders>
      </w:tcPr>
    </w:tblStylePr>
  </w:style>
  <w:style w:type="table" w:styleId="112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2e78b1" w:themeColor="accent5" w:themeTint="9A" w:themeShade="95"/>
        <w:sz w:val="22"/>
      </w:rPr>
      <w:tcPr>
        <w:shd w:val="clear" w:color="ffffff" w:fill="d5e6f4" w:themeFill="accent5" w:themeFillTint="40"/>
      </w:tcPr>
    </w:tblStylePr>
    <w:tblStylePr w:type="band1Vert">
      <w:tcPr>
        <w:shd w:val="clear" w:color="ffffff" w:fill="d5e6f4" w:themeFill="accent5" w:themeFillTint="40"/>
      </w:tcPr>
    </w:tblStylePr>
    <w:tblStylePr w:type="band2Horz">
      <w:rPr>
        <w:color w:val="2e78b1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sz="4" w:space="0"/>
        </w:tcBorders>
      </w:tcPr>
    </w:tblStylePr>
  </w:style>
  <w:style w:type="table" w:styleId="112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5f8f3c" w:themeColor="accent6" w:themeTint="98" w:themeShade="95"/>
        <w:sz w:val="22"/>
      </w:rPr>
      <w:tcPr>
        <w:shd w:val="clear" w:color="ffffff" w:fill="dbebd0" w:themeFill="accent6" w:themeFillTint="40"/>
      </w:tcPr>
    </w:tblStylePr>
    <w:tblStylePr w:type="band1Vert">
      <w:tcPr>
        <w:shd w:val="clear" w:color="ffffff" w:fill="dbebd0" w:themeFill="accent6" w:themeFillTint="40"/>
      </w:tcPr>
    </w:tblStylePr>
    <w:tblStylePr w:type="band2Horz">
      <w:rPr>
        <w:color w:val="5f8f3c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sz="4" w:space="0"/>
        </w:tcBorders>
      </w:tcPr>
    </w:tblStylePr>
  </w:style>
  <w:style w:type="table" w:styleId="1127">
    <w:name w:val="List Table 7 Colorful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4a4a4a" w:themeColor="text1" w:themeTint="80" w:themeShade="95"/>
        <w:sz w:val="22"/>
      </w:rPr>
    </w:tblStylePr>
  </w:style>
  <w:style w:type="table" w:styleId="112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54374" w:themeColor="accent1" w:themeShade="95"/>
        <w:sz w:val="22"/>
      </w:rPr>
      <w:tcPr>
        <w:shd w:val="clear" w:color="ffffff" w:fill="cfdcf0" w:themeFill="accent1" w:themeFillTint="40"/>
      </w:tcPr>
    </w:tblStylePr>
    <w:tblStylePr w:type="band1Vert">
      <w:tcPr>
        <w:shd w:val="clear" w:color="ffffff" w:fill="cfdcf0" w:themeFill="accent1" w:themeFillTint="40"/>
      </w:tcPr>
    </w:tblStylePr>
    <w:tblStylePr w:type="band2Horz">
      <w:rPr>
        <w:color w:val="254374" w:themeColor="accent1" w:themeShade="95"/>
        <w:sz w:val="22"/>
      </w:rPr>
    </w:tblStylePr>
    <w:tblStylePr w:type="firstCol">
      <w:rPr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54374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54374" w:themeColor="accent1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254374" w:themeColor="accent1" w:themeShade="95"/>
        <w:sz w:val="22"/>
      </w:rPr>
    </w:tblStylePr>
  </w:style>
  <w:style w:type="table" w:styleId="112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fffff" w:fill="fadecb" w:themeFill="accent2" w:themeFillTint="40"/>
      </w:tcPr>
    </w:tblStylePr>
    <w:tblStylePr w:type="band1Vert">
      <w:tcPr>
        <w:shd w:val="clear" w:color="ffffff" w:fill="fadecb" w:themeFill="accent2" w:themeFillTint="40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c95712" w:themeColor="accent2" w:themeTint="97" w:themeShade="95"/>
        <w:sz w:val="22"/>
      </w:rPr>
    </w:tblStylePr>
  </w:style>
  <w:style w:type="table" w:styleId="113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cPr>
        <w:shd w:val="clear" w:color="ffffff" w:fill="e8e8e8" w:themeFill="accent3" w:themeFillTint="40"/>
      </w:tcPr>
    </w:tblStylePr>
    <w:tblStylePr w:type="band1Vert">
      <w:tcPr>
        <w:shd w:val="clear" w:color="ffffff" w:fill="e8e8e8" w:themeFill="accent3" w:themeFillTint="40"/>
      </w:tcPr>
    </w:tblStylePr>
    <w:tblStylePr w:type="band2Horz">
      <w:rPr>
        <w:color w:val="757575" w:themeColor="accent3" w:themeTint="98" w:themeShade="95"/>
        <w:sz w:val="22"/>
      </w:rPr>
    </w:tblStylePr>
    <w:tblStylePr w:type="firstCol">
      <w:rPr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757575" w:themeColor="accent3" w:themeTint="98" w:themeShade="95"/>
        <w:sz w:val="22"/>
      </w:rPr>
    </w:tblStylePr>
  </w:style>
  <w:style w:type="table" w:styleId="113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fff" w:fill="ffefbf" w:themeFill="accent4" w:themeFillTint="40"/>
      </w:tcPr>
    </w:tblStylePr>
    <w:tblStylePr w:type="band1Vert">
      <w:tcPr>
        <w:shd w:val="clear" w:color="ffffff" w:fill="ffefbf" w:themeFill="accent4" w:themeFillTint="40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cd9600" w:themeColor="accent4" w:themeTint="9A" w:themeShade="95"/>
        <w:sz w:val="22"/>
      </w:rPr>
    </w:tblStylePr>
  </w:style>
  <w:style w:type="table" w:styleId="113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2e78b1" w:themeColor="accent5" w:themeTint="9A" w:themeShade="95"/>
        <w:sz w:val="22"/>
      </w:rPr>
      <w:tcPr>
        <w:shd w:val="clear" w:color="ffffff" w:fill="d5e6f4" w:themeFill="accent5" w:themeFillTint="40"/>
      </w:tcPr>
    </w:tblStylePr>
    <w:tblStylePr w:type="band1Vert">
      <w:tcPr>
        <w:shd w:val="clear" w:color="ffffff" w:fill="d5e6f4" w:themeFill="accent5" w:themeFillTint="40"/>
      </w:tcPr>
    </w:tblStylePr>
    <w:tblStylePr w:type="band2Horz">
      <w:rPr>
        <w:color w:val="2e78b1" w:themeColor="accent5" w:themeTint="9A" w:themeShade="95"/>
        <w:sz w:val="22"/>
      </w:rPr>
    </w:tblStylePr>
    <w:tblStylePr w:type="firstCol">
      <w:rPr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2e78b1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e78b1" w:themeColor="accent5" w:themeTint="9A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2e78b1" w:themeColor="accent5" w:themeTint="9A" w:themeShade="95"/>
        <w:sz w:val="22"/>
      </w:rPr>
    </w:tblStylePr>
  </w:style>
  <w:style w:type="table" w:styleId="113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5f8f3c" w:themeColor="accent6" w:themeTint="98" w:themeShade="95"/>
        <w:sz w:val="22"/>
      </w:rPr>
      <w:tcPr>
        <w:shd w:val="clear" w:color="ffffff" w:fill="dbebd0" w:themeFill="accent6" w:themeFillTint="40"/>
      </w:tcPr>
    </w:tblStylePr>
    <w:tblStylePr w:type="band1Vert">
      <w:tcPr>
        <w:shd w:val="clear" w:color="ffffff" w:fill="dbebd0" w:themeFill="accent6" w:themeFillTint="40"/>
      </w:tcPr>
    </w:tblStylePr>
    <w:tblStylePr w:type="band2Horz">
      <w:rPr>
        <w:color w:val="5f8f3c" w:themeColor="accent6" w:themeTint="98" w:themeShade="95"/>
        <w:sz w:val="22"/>
      </w:rPr>
    </w:tblStylePr>
    <w:tblStylePr w:type="firstCol">
      <w:rPr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5f8f3c" w:themeColor="accent6" w:themeTint="98" w:themeShade="95"/>
        <w:sz w:val="22"/>
      </w:rPr>
    </w:tblStylePr>
  </w:style>
  <w:style w:type="table" w:styleId="1134">
    <w:name w:val="Lined - Accent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f2f2" w:themeFill="text1" w:themeFillTint="00"/>
      </w:tcPr>
    </w:tblStylePr>
    <w:tblStylePr w:type="band2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sz w:val="22"/>
      </w:rPr>
      <w:tcPr>
        <w:shd w:val="clear" w:color="ffffff" w:fill="7f7f7f" w:themeFill="text1" w:themeFillTint="80"/>
      </w:tcPr>
    </w:tblStylePr>
    <w:tblStylePr w:type="firstRow">
      <w:rPr>
        <w:sz w:val="22"/>
      </w:rPr>
      <w:tcPr>
        <w:shd w:val="clear" w:color="ffffff" w:fill="7f7f7f" w:themeFill="text1" w:themeFillTint="80"/>
      </w:tcPr>
    </w:tblStylePr>
    <w:tblStylePr w:type="lastCol">
      <w:rPr>
        <w:sz w:val="22"/>
      </w:rPr>
      <w:tcPr>
        <w:shd w:val="clear" w:color="ffffff" w:fill="7f7f7f" w:themeFill="text1" w:themeFillTint="80"/>
      </w:tcPr>
    </w:tblStylePr>
    <w:tblStylePr w:type="lastRow">
      <w:rPr>
        <w:sz w:val="22"/>
      </w:rPr>
      <w:tcPr>
        <w:shd w:val="clear" w:color="ffffff" w:fill="7f7f7f" w:themeFill="text1" w:themeFillTint="80"/>
      </w:tcPr>
    </w:tblStylePr>
  </w:style>
  <w:style w:type="table" w:styleId="1135">
    <w:name w:val="Lined - Accent 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c3d3ec" w:themeFill="accent1" w:themeFillTint="50"/>
      </w:tcPr>
    </w:tblStylePr>
    <w:tblStylePr w:type="band2Vert">
      <w:rPr>
        <w:sz w:val="22"/>
      </w:rPr>
      <w:tcPr>
        <w:shd w:val="clear" w:color="ffffff" w:fill="c3d3ec" w:themeFill="accent1" w:themeFillTint="50"/>
      </w:tcPr>
    </w:tblStylePr>
    <w:tblStylePr w:type="firstCol">
      <w:rPr>
        <w:sz w:val="22"/>
      </w:rPr>
      <w:tcPr>
        <w:shd w:val="clear" w:color="ffffff" w:fill="537fc8" w:themeFill="accent1" w:themeFillTint="EA"/>
      </w:tcPr>
    </w:tblStylePr>
    <w:tblStylePr w:type="firstRow">
      <w:rPr>
        <w:sz w:val="22"/>
      </w:rPr>
      <w:tcPr>
        <w:shd w:val="clear" w:color="ffffff" w:fill="537fc8" w:themeFill="accent1" w:themeFillTint="EA"/>
      </w:tcPr>
    </w:tblStylePr>
    <w:tblStylePr w:type="lastCol">
      <w:rPr>
        <w:sz w:val="22"/>
      </w:rPr>
      <w:tcPr>
        <w:shd w:val="clear" w:color="ffffff" w:fill="537fc8" w:themeFill="accent1" w:themeFillTint="EA"/>
      </w:tcPr>
    </w:tblStylePr>
    <w:tblStylePr w:type="lastRow">
      <w:rPr>
        <w:sz w:val="22"/>
      </w:rPr>
      <w:tcPr>
        <w:shd w:val="clear" w:color="ffffff" w:fill="537fc8" w:themeFill="accent1" w:themeFillTint="EA"/>
      </w:tcPr>
    </w:tblStylePr>
  </w:style>
  <w:style w:type="table" w:styleId="1136">
    <w:name w:val="Lined - Accent 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be5d6" w:themeFill="accent2" w:themeFillTint="32"/>
      </w:tcPr>
    </w:tblStylePr>
    <w:tblStylePr w:type="band2Vert">
      <w:rPr>
        <w:sz w:val="22"/>
      </w:rPr>
      <w:tcPr>
        <w:shd w:val="clear" w:color="ffffff" w:fill="fbe5d6" w:themeFill="accent2" w:themeFillTint="32"/>
      </w:tcPr>
    </w:tblStylePr>
    <w:tblStylePr w:type="firstCol">
      <w:rPr>
        <w:sz w:val="22"/>
      </w:rPr>
      <w:tcPr>
        <w:shd w:val="clear" w:color="ffffff" w:fill="f4b185" w:themeFill="accent2" w:themeFillTint="97"/>
      </w:tcPr>
    </w:tblStylePr>
    <w:tblStylePr w:type="firstRow">
      <w:rPr>
        <w:sz w:val="22"/>
      </w:rPr>
      <w:tcPr>
        <w:shd w:val="clear" w:color="ffffff" w:fill="f4b185" w:themeFill="accent2" w:themeFillTint="97"/>
      </w:tcPr>
    </w:tblStylePr>
    <w:tblStylePr w:type="lastCol">
      <w:rPr>
        <w:sz w:val="22"/>
      </w:rPr>
      <w:tcPr>
        <w:shd w:val="clear" w:color="ffffff" w:fill="f4b185" w:themeFill="accent2" w:themeFillTint="97"/>
      </w:tcPr>
    </w:tblStylePr>
    <w:tblStylePr w:type="lastRow">
      <w:rPr>
        <w:sz w:val="22"/>
      </w:rPr>
      <w:tcPr>
        <w:shd w:val="clear" w:color="ffffff" w:fill="f4b185" w:themeFill="accent2" w:themeFillTint="97"/>
      </w:tcPr>
    </w:tblStylePr>
  </w:style>
  <w:style w:type="table" w:styleId="1137">
    <w:name w:val="Lined - Accent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deded" w:themeFill="accent3" w:themeFillTint="34"/>
      </w:tcPr>
    </w:tblStylePr>
    <w:tblStylePr w:type="band2Vert">
      <w:rPr>
        <w:sz w:val="22"/>
      </w:rPr>
      <w:tcPr>
        <w:shd w:val="clear" w:color="ffffff" w:fill="ededed" w:themeFill="accent3" w:themeFillTint="34"/>
      </w:tcPr>
    </w:tblStylePr>
    <w:tblStylePr w:type="firstCol">
      <w:rPr>
        <w:sz w:val="22"/>
      </w:rPr>
      <w:tcPr>
        <w:shd w:val="clear" w:color="ffffff" w:fill="a5a5a5" w:themeFill="accent3" w:themeFillTint="FE"/>
      </w:tcPr>
    </w:tblStylePr>
    <w:tblStylePr w:type="firstRow">
      <w:rPr>
        <w:sz w:val="22"/>
      </w:rPr>
      <w:tcPr>
        <w:shd w:val="clear" w:color="ffffff" w:fill="a5a5a5" w:themeFill="accent3" w:themeFillTint="FE"/>
      </w:tcPr>
    </w:tblStylePr>
    <w:tblStylePr w:type="lastCol">
      <w:rPr>
        <w:sz w:val="22"/>
      </w:rPr>
      <w:tcPr>
        <w:shd w:val="clear" w:color="ffffff" w:fill="a5a5a5" w:themeFill="accent3" w:themeFillTint="FE"/>
      </w:tcPr>
    </w:tblStylePr>
    <w:tblStylePr w:type="lastRow">
      <w:rPr>
        <w:sz w:val="22"/>
      </w:rPr>
      <w:tcPr>
        <w:shd w:val="clear" w:color="ffffff" w:fill="a5a5a5" w:themeFill="accent3" w:themeFillTint="FE"/>
      </w:tcPr>
    </w:tblStylePr>
  </w:style>
  <w:style w:type="table" w:styleId="1138">
    <w:name w:val="Lined - Accent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ef2cb" w:themeFill="accent4" w:themeFillTint="34"/>
      </w:tcPr>
    </w:tblStylePr>
    <w:tblStylePr w:type="band2Vert">
      <w:rPr>
        <w:sz w:val="22"/>
      </w:rPr>
      <w:tcPr>
        <w:shd w:val="clear" w:color="ffffff" w:fill="fef2cb" w:themeFill="accent4" w:themeFillTint="34"/>
      </w:tcPr>
    </w:tblStylePr>
    <w:tblStylePr w:type="firstCol">
      <w:rPr>
        <w:sz w:val="22"/>
      </w:rPr>
      <w:tcPr>
        <w:shd w:val="clear" w:color="ffffff" w:fill="ffd864" w:themeFill="accent4" w:themeFillTint="9A"/>
      </w:tcPr>
    </w:tblStylePr>
    <w:tblStylePr w:type="firstRow">
      <w:rPr>
        <w:sz w:val="22"/>
      </w:rPr>
      <w:tcPr>
        <w:shd w:val="clear" w:color="ffffff" w:fill="ffd864" w:themeFill="accent4" w:themeFillTint="9A"/>
      </w:tcPr>
    </w:tblStylePr>
    <w:tblStylePr w:type="lastCol">
      <w:rPr>
        <w:sz w:val="22"/>
      </w:rPr>
      <w:tcPr>
        <w:shd w:val="clear" w:color="ffffff" w:fill="ffd864" w:themeFill="accent4" w:themeFillTint="9A"/>
      </w:tcPr>
    </w:tblStylePr>
    <w:tblStylePr w:type="lastRow">
      <w:rPr>
        <w:sz w:val="22"/>
      </w:rPr>
      <w:tcPr>
        <w:shd w:val="clear" w:color="ffffff" w:fill="ffd864" w:themeFill="accent4" w:themeFillTint="9A"/>
      </w:tcPr>
    </w:tblStylePr>
  </w:style>
  <w:style w:type="table" w:styleId="1139">
    <w:name w:val="Lined - Accent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ddebf6" w:themeFill="accent5" w:themeFillTint="34"/>
      </w:tcPr>
    </w:tblStylePr>
    <w:tblStylePr w:type="band2Vert">
      <w:rPr>
        <w:sz w:val="22"/>
      </w:rPr>
      <w:tcPr>
        <w:shd w:val="clear" w:color="ffffff" w:fill="ddebf6" w:themeFill="accent5" w:themeFillTint="34"/>
      </w:tcPr>
    </w:tblStylePr>
    <w:tblStylePr w:type="firstCol">
      <w:rPr>
        <w:sz w:val="22"/>
      </w:rPr>
      <w:tcPr>
        <w:shd w:val="clear" w:color="ffffff" w:fill="5b9bd5" w:themeFill="accent5"/>
      </w:tcPr>
    </w:tblStylePr>
    <w:tblStylePr w:type="firstRow">
      <w:rPr>
        <w:sz w:val="22"/>
      </w:rPr>
      <w:tcPr>
        <w:shd w:val="clear" w:color="ffffff" w:fill="5b9bd5" w:themeFill="accent5"/>
      </w:tcPr>
    </w:tblStylePr>
    <w:tblStylePr w:type="lastCol">
      <w:rPr>
        <w:sz w:val="22"/>
      </w:rPr>
      <w:tcPr>
        <w:shd w:val="clear" w:color="ffffff" w:fill="5b9bd5" w:themeFill="accent5"/>
      </w:tcPr>
    </w:tblStylePr>
    <w:tblStylePr w:type="lastRow">
      <w:rPr>
        <w:sz w:val="22"/>
      </w:rPr>
      <w:tcPr>
        <w:shd w:val="clear" w:color="ffffff" w:fill="5b9bd5" w:themeFill="accent5"/>
      </w:tcPr>
    </w:tblStylePr>
  </w:style>
  <w:style w:type="table" w:styleId="1140">
    <w:name w:val="Lined - Accent 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2efd8" w:themeFill="accent6" w:themeFillTint="34"/>
      </w:tcPr>
    </w:tblStylePr>
    <w:tblStylePr w:type="band2Vert">
      <w:rPr>
        <w:sz w:val="22"/>
      </w:rPr>
      <w:tcPr>
        <w:shd w:val="clear" w:color="ffffff" w:fill="e2efd8" w:themeFill="accent6" w:themeFillTint="34"/>
      </w:tcPr>
    </w:tblStylePr>
    <w:tblStylePr w:type="firstCol">
      <w:rPr>
        <w:sz w:val="22"/>
      </w:rPr>
      <w:tcPr>
        <w:shd w:val="clear" w:color="ffffff" w:fill="70ad47" w:themeFill="accent6"/>
      </w:tcPr>
    </w:tblStylePr>
    <w:tblStylePr w:type="firstRow">
      <w:rPr>
        <w:sz w:val="22"/>
      </w:rPr>
      <w:tcPr>
        <w:shd w:val="clear" w:color="ffffff" w:fill="70ad47" w:themeFill="accent6"/>
      </w:tcPr>
    </w:tblStylePr>
    <w:tblStylePr w:type="lastCol">
      <w:rPr>
        <w:sz w:val="22"/>
      </w:rPr>
      <w:tcPr>
        <w:shd w:val="clear" w:color="ffffff" w:fill="70ad47" w:themeFill="accent6"/>
      </w:tcPr>
    </w:tblStylePr>
    <w:tblStylePr w:type="lastRow">
      <w:rPr>
        <w:sz w:val="22"/>
      </w:rPr>
      <w:tcPr>
        <w:shd w:val="clear" w:color="ffffff" w:fill="70ad47" w:themeFill="accent6"/>
      </w:tcPr>
    </w:tblStylePr>
  </w:style>
  <w:style w:type="table" w:styleId="1141">
    <w:name w:val="Bordered &amp; Lined - Accent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f2f2" w:themeFill="text1" w:themeFillTint="00"/>
      </w:tcPr>
    </w:tblStylePr>
    <w:tblStylePr w:type="band2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sz w:val="22"/>
      </w:rPr>
      <w:tcPr>
        <w:shd w:val="clear" w:color="ffffff" w:fill="7f7f7f" w:themeFill="text1" w:themeFillTint="80"/>
      </w:tcPr>
    </w:tblStylePr>
    <w:tblStylePr w:type="firstRow">
      <w:rPr>
        <w:sz w:val="22"/>
      </w:rPr>
      <w:tcPr>
        <w:shd w:val="clear" w:color="ffffff" w:fill="7f7f7f" w:themeFill="text1" w:themeFillTint="80"/>
      </w:tcPr>
    </w:tblStylePr>
    <w:tblStylePr w:type="lastCol">
      <w:rPr>
        <w:sz w:val="22"/>
      </w:rPr>
      <w:tcPr>
        <w:shd w:val="clear" w:color="ffffff" w:fill="7f7f7f" w:themeFill="text1" w:themeFillTint="80"/>
      </w:tcPr>
    </w:tblStylePr>
    <w:tblStylePr w:type="lastRow">
      <w:rPr>
        <w:sz w:val="22"/>
      </w:rPr>
      <w:tcPr>
        <w:shd w:val="clear" w:color="ffffff" w:fill="7f7f7f" w:themeFill="text1" w:themeFillTint="80"/>
      </w:tcPr>
    </w:tblStylePr>
  </w:style>
  <w:style w:type="table" w:styleId="1142">
    <w:name w:val="Bordered &amp; Lined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c3d3ec" w:themeFill="accent1" w:themeFillTint="50"/>
      </w:tcPr>
    </w:tblStylePr>
    <w:tblStylePr w:type="band2Vert">
      <w:rPr>
        <w:sz w:val="22"/>
      </w:rPr>
      <w:tcPr>
        <w:shd w:val="clear" w:color="ffffff" w:fill="c3d3ec" w:themeFill="accent1" w:themeFillTint="50"/>
      </w:tcPr>
    </w:tblStylePr>
    <w:tblStylePr w:type="firstCol">
      <w:rPr>
        <w:sz w:val="22"/>
      </w:rPr>
      <w:tcPr>
        <w:shd w:val="clear" w:color="ffffff" w:fill="537fc8" w:themeFill="accent1" w:themeFillTint="EA"/>
      </w:tcPr>
    </w:tblStylePr>
    <w:tblStylePr w:type="firstRow">
      <w:rPr>
        <w:sz w:val="22"/>
      </w:rPr>
      <w:tcPr>
        <w:shd w:val="clear" w:color="ffffff" w:fill="537fc8" w:themeFill="accent1" w:themeFillTint="EA"/>
      </w:tcPr>
    </w:tblStylePr>
    <w:tblStylePr w:type="lastCol">
      <w:rPr>
        <w:sz w:val="22"/>
      </w:rPr>
      <w:tcPr>
        <w:shd w:val="clear" w:color="ffffff" w:fill="537fc8" w:themeFill="accent1" w:themeFillTint="EA"/>
      </w:tcPr>
    </w:tblStylePr>
    <w:tblStylePr w:type="lastRow">
      <w:rPr>
        <w:sz w:val="22"/>
      </w:rPr>
      <w:tcPr>
        <w:shd w:val="clear" w:color="ffffff" w:fill="537fc8" w:themeFill="accent1" w:themeFillTint="EA"/>
      </w:tcPr>
    </w:tblStylePr>
  </w:style>
  <w:style w:type="table" w:styleId="1143">
    <w:name w:val="Bordered &amp; Lined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be5d6" w:themeFill="accent2" w:themeFillTint="32"/>
      </w:tcPr>
    </w:tblStylePr>
    <w:tblStylePr w:type="band2Vert">
      <w:rPr>
        <w:sz w:val="22"/>
      </w:rPr>
      <w:tcPr>
        <w:shd w:val="clear" w:color="ffffff" w:fill="fbe5d6" w:themeFill="accent2" w:themeFillTint="32"/>
      </w:tcPr>
    </w:tblStylePr>
    <w:tblStylePr w:type="firstCol">
      <w:rPr>
        <w:sz w:val="22"/>
      </w:rPr>
      <w:tcPr>
        <w:shd w:val="clear" w:color="ffffff" w:fill="f4b185" w:themeFill="accent2" w:themeFillTint="97"/>
      </w:tcPr>
    </w:tblStylePr>
    <w:tblStylePr w:type="firstRow">
      <w:rPr>
        <w:sz w:val="22"/>
      </w:rPr>
      <w:tcPr>
        <w:shd w:val="clear" w:color="ffffff" w:fill="f4b185" w:themeFill="accent2" w:themeFillTint="97"/>
      </w:tcPr>
    </w:tblStylePr>
    <w:tblStylePr w:type="lastCol">
      <w:rPr>
        <w:sz w:val="22"/>
      </w:rPr>
      <w:tcPr>
        <w:shd w:val="clear" w:color="ffffff" w:fill="f4b185" w:themeFill="accent2" w:themeFillTint="97"/>
      </w:tcPr>
    </w:tblStylePr>
    <w:tblStylePr w:type="lastRow">
      <w:rPr>
        <w:sz w:val="22"/>
      </w:rPr>
      <w:tcPr>
        <w:shd w:val="clear" w:color="ffffff" w:fill="f4b185" w:themeFill="accent2" w:themeFillTint="97"/>
      </w:tcPr>
    </w:tblStylePr>
  </w:style>
  <w:style w:type="table" w:styleId="1144">
    <w:name w:val="Bordered &amp; Lined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deded" w:themeFill="accent3" w:themeFillTint="34"/>
      </w:tcPr>
    </w:tblStylePr>
    <w:tblStylePr w:type="band2Vert">
      <w:rPr>
        <w:sz w:val="22"/>
      </w:rPr>
      <w:tcPr>
        <w:shd w:val="clear" w:color="ffffff" w:fill="ededed" w:themeFill="accent3" w:themeFillTint="34"/>
      </w:tcPr>
    </w:tblStylePr>
    <w:tblStylePr w:type="firstCol">
      <w:rPr>
        <w:sz w:val="22"/>
      </w:rPr>
      <w:tcPr>
        <w:shd w:val="clear" w:color="ffffff" w:fill="a5a5a5" w:themeFill="accent3" w:themeFillTint="FE"/>
      </w:tcPr>
    </w:tblStylePr>
    <w:tblStylePr w:type="firstRow">
      <w:rPr>
        <w:sz w:val="22"/>
      </w:rPr>
      <w:tcPr>
        <w:shd w:val="clear" w:color="ffffff" w:fill="a5a5a5" w:themeFill="accent3" w:themeFillTint="FE"/>
      </w:tcPr>
    </w:tblStylePr>
    <w:tblStylePr w:type="lastCol">
      <w:rPr>
        <w:sz w:val="22"/>
      </w:rPr>
      <w:tcPr>
        <w:shd w:val="clear" w:color="ffffff" w:fill="a5a5a5" w:themeFill="accent3" w:themeFillTint="FE"/>
      </w:tcPr>
    </w:tblStylePr>
    <w:tblStylePr w:type="lastRow">
      <w:rPr>
        <w:sz w:val="22"/>
      </w:rPr>
      <w:tcPr>
        <w:shd w:val="clear" w:color="ffffff" w:fill="a5a5a5" w:themeFill="accent3" w:themeFillTint="FE"/>
      </w:tcPr>
    </w:tblStylePr>
  </w:style>
  <w:style w:type="table" w:styleId="1145">
    <w:name w:val="Bordered &amp; Lined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ef2cb" w:themeFill="accent4" w:themeFillTint="34"/>
      </w:tcPr>
    </w:tblStylePr>
    <w:tblStylePr w:type="band2Vert">
      <w:rPr>
        <w:sz w:val="22"/>
      </w:rPr>
      <w:tcPr>
        <w:shd w:val="clear" w:color="ffffff" w:fill="fef2cb" w:themeFill="accent4" w:themeFillTint="34"/>
      </w:tcPr>
    </w:tblStylePr>
    <w:tblStylePr w:type="firstCol">
      <w:rPr>
        <w:sz w:val="22"/>
      </w:rPr>
      <w:tcPr>
        <w:shd w:val="clear" w:color="ffffff" w:fill="ffd864" w:themeFill="accent4" w:themeFillTint="9A"/>
      </w:tcPr>
    </w:tblStylePr>
    <w:tblStylePr w:type="firstRow">
      <w:rPr>
        <w:sz w:val="22"/>
      </w:rPr>
      <w:tcPr>
        <w:shd w:val="clear" w:color="ffffff" w:fill="ffd864" w:themeFill="accent4" w:themeFillTint="9A"/>
      </w:tcPr>
    </w:tblStylePr>
    <w:tblStylePr w:type="lastCol">
      <w:rPr>
        <w:sz w:val="22"/>
      </w:rPr>
      <w:tcPr>
        <w:shd w:val="clear" w:color="ffffff" w:fill="ffd864" w:themeFill="accent4" w:themeFillTint="9A"/>
      </w:tcPr>
    </w:tblStylePr>
    <w:tblStylePr w:type="lastRow">
      <w:rPr>
        <w:sz w:val="22"/>
      </w:rPr>
      <w:tcPr>
        <w:shd w:val="clear" w:color="ffffff" w:fill="ffd864" w:themeFill="accent4" w:themeFillTint="9A"/>
      </w:tcPr>
    </w:tblStylePr>
  </w:style>
  <w:style w:type="table" w:styleId="1146">
    <w:name w:val="Bordered &amp; Lined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ddebf6" w:themeFill="accent5" w:themeFillTint="34"/>
      </w:tcPr>
    </w:tblStylePr>
    <w:tblStylePr w:type="band2Vert">
      <w:rPr>
        <w:sz w:val="22"/>
      </w:rPr>
      <w:tcPr>
        <w:shd w:val="clear" w:color="ffffff" w:fill="ddebf6" w:themeFill="accent5" w:themeFillTint="34"/>
      </w:tcPr>
    </w:tblStylePr>
    <w:tblStylePr w:type="firstCol">
      <w:rPr>
        <w:sz w:val="22"/>
      </w:rPr>
      <w:tcPr>
        <w:shd w:val="clear" w:color="ffffff" w:fill="5b9bd5" w:themeFill="accent5"/>
      </w:tcPr>
    </w:tblStylePr>
    <w:tblStylePr w:type="firstRow">
      <w:rPr>
        <w:sz w:val="22"/>
      </w:rPr>
      <w:tcPr>
        <w:shd w:val="clear" w:color="ffffff" w:fill="5b9bd5" w:themeFill="accent5"/>
      </w:tcPr>
    </w:tblStylePr>
    <w:tblStylePr w:type="lastCol">
      <w:rPr>
        <w:sz w:val="22"/>
      </w:rPr>
      <w:tcPr>
        <w:shd w:val="clear" w:color="ffffff" w:fill="5b9bd5" w:themeFill="accent5"/>
      </w:tcPr>
    </w:tblStylePr>
    <w:tblStylePr w:type="lastRow">
      <w:rPr>
        <w:sz w:val="22"/>
      </w:rPr>
      <w:tcPr>
        <w:shd w:val="clear" w:color="ffffff" w:fill="5b9bd5" w:themeFill="accent5"/>
      </w:tcPr>
    </w:tblStylePr>
  </w:style>
  <w:style w:type="table" w:styleId="1147">
    <w:name w:val="Bordered &amp; Lined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2efd8" w:themeFill="accent6" w:themeFillTint="34"/>
      </w:tcPr>
    </w:tblStylePr>
    <w:tblStylePr w:type="band2Vert">
      <w:rPr>
        <w:sz w:val="22"/>
      </w:rPr>
      <w:tcPr>
        <w:shd w:val="clear" w:color="ffffff" w:fill="e2efd8" w:themeFill="accent6" w:themeFillTint="34"/>
      </w:tcPr>
    </w:tblStylePr>
    <w:tblStylePr w:type="firstCol">
      <w:rPr>
        <w:sz w:val="22"/>
      </w:rPr>
      <w:tcPr>
        <w:shd w:val="clear" w:color="ffffff" w:fill="70ad47" w:themeFill="accent6"/>
      </w:tcPr>
    </w:tblStylePr>
    <w:tblStylePr w:type="firstRow">
      <w:rPr>
        <w:sz w:val="22"/>
      </w:rPr>
      <w:tcPr>
        <w:shd w:val="clear" w:color="ffffff" w:fill="70ad47" w:themeFill="accent6"/>
      </w:tcPr>
    </w:tblStylePr>
    <w:tblStylePr w:type="lastCol">
      <w:rPr>
        <w:sz w:val="22"/>
      </w:rPr>
      <w:tcPr>
        <w:shd w:val="clear" w:color="ffffff" w:fill="70ad47" w:themeFill="accent6"/>
      </w:tcPr>
    </w:tblStylePr>
    <w:tblStylePr w:type="lastRow">
      <w:rPr>
        <w:sz w:val="22"/>
      </w:rPr>
      <w:tcPr>
        <w:shd w:val="clear" w:color="ffffff" w:fill="70ad47" w:themeFill="accent6"/>
      </w:tcPr>
    </w:tblStylePr>
  </w:style>
  <w:style w:type="table" w:styleId="1148">
    <w:name w:val="Bordered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1149">
    <w:name w:val="Bordered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150">
    <w:name w:val="Bordered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2" w:sz="12" w:space="0"/>
        </w:tcBorders>
      </w:tcPr>
    </w:tblStylePr>
  </w:style>
  <w:style w:type="table" w:styleId="1151">
    <w:name w:val="Bordered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3" w:sz="12" w:space="0"/>
        </w:tcBorders>
      </w:tcPr>
    </w:tblStylePr>
  </w:style>
  <w:style w:type="table" w:styleId="1152">
    <w:name w:val="Bordered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4" w:sz="12" w:space="0"/>
        </w:tcBorders>
      </w:tcPr>
    </w:tblStylePr>
  </w:style>
  <w:style w:type="table" w:styleId="1153">
    <w:name w:val="Bordered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5" w:sz="12" w:space="0"/>
        </w:tcBorders>
      </w:tcPr>
    </w:tblStylePr>
  </w:style>
  <w:style w:type="table" w:styleId="1154">
    <w:name w:val="Bordered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6" w:sz="12" w:space="0"/>
        </w:tcBorders>
      </w:tcPr>
    </w:tblStylePr>
  </w:style>
  <w:style w:type="table" w:styleId="1155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header" Target="header7.xml" /><Relationship Id="rId16" Type="http://schemas.openxmlformats.org/officeDocument/2006/relationships/footer" Target="footer1.xml" /><Relationship Id="rId17" Type="http://schemas.openxmlformats.org/officeDocument/2006/relationships/footer" Target="footer2.xml" /><Relationship Id="rId18" Type="http://schemas.openxmlformats.org/officeDocument/2006/relationships/footer" Target="footer3.xml" /><Relationship Id="rId1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_rels/header7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37C3C-87BD-4119-9EB0-A1540E6D6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dc:language>ru-RU</dc:language>
  <cp:lastModifiedBy>evstratenko_av</cp:lastModifiedBy>
  <cp:revision>192</cp:revision>
  <dcterms:created xsi:type="dcterms:W3CDTF">2021-04-04T09:36:00Z</dcterms:created>
  <dcterms:modified xsi:type="dcterms:W3CDTF">2026-03-30T04:19:21Z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